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outlineLvl w:val="0"/>
        <w:rPr>
          <w:rFonts w:ascii="宋体" w:hAnsi="宋体"/>
          <w:b/>
          <w:color w:val="000000" w:themeColor="text1"/>
          <w:sz w:val="32"/>
          <w:szCs w:val="32"/>
        </w:rPr>
      </w:pPr>
      <w:r>
        <w:rPr>
          <w:rFonts w:ascii="宋体" w:hAnsi="宋体"/>
          <w:b/>
          <w:color w:val="000000" w:themeColor="text1"/>
          <w:sz w:val="32"/>
          <w:szCs w:val="32"/>
        </w:rPr>
        <w:t>202</w:t>
      </w:r>
      <w:r>
        <w:rPr>
          <w:rFonts w:hint="eastAsia" w:ascii="宋体" w:hAnsi="宋体"/>
          <w:b/>
          <w:color w:val="000000" w:themeColor="text1"/>
          <w:sz w:val="32"/>
          <w:szCs w:val="32"/>
          <w:lang w:val="en-US" w:eastAsia="zh-CN"/>
        </w:rPr>
        <w:t>6</w:t>
      </w:r>
      <w:bookmarkStart w:id="0" w:name="_GoBack"/>
      <w:bookmarkEnd w:id="0"/>
      <w:r>
        <w:rPr>
          <w:rFonts w:hint="eastAsia" w:ascii="宋体" w:hAnsi="宋体"/>
          <w:b/>
          <w:color w:val="000000" w:themeColor="text1"/>
          <w:sz w:val="32"/>
          <w:szCs w:val="32"/>
        </w:rPr>
        <w:t>年度采购合同</w:t>
      </w:r>
    </w:p>
    <w:p>
      <w:pPr>
        <w:rPr>
          <w:rFonts w:ascii="宋体" w:hAnsi="宋体"/>
          <w:b/>
          <w:color w:val="000000" w:themeColor="text1"/>
          <w:sz w:val="24"/>
        </w:rPr>
      </w:pPr>
      <w:r>
        <w:rPr>
          <w:rFonts w:hint="eastAsia" w:ascii="宋体" w:hAnsi="宋体"/>
          <w:b/>
          <w:color w:val="000000" w:themeColor="text1"/>
          <w:sz w:val="24"/>
        </w:rPr>
        <w:t>合同编号：</w:t>
      </w:r>
      <w:r>
        <w:rPr>
          <w:i/>
          <w:color w:val="3333FF"/>
          <w:u w:val="single"/>
        </w:rPr>
        <w:t>（请</w:t>
      </w:r>
      <w:r>
        <w:rPr>
          <w:rFonts w:hint="eastAsia"/>
          <w:i/>
          <w:color w:val="3333FF"/>
          <w:u w:val="single"/>
        </w:rPr>
        <w:t>填写</w:t>
      </w:r>
      <w:r>
        <w:rPr>
          <w:i/>
          <w:color w:val="3333FF"/>
          <w:u w:val="single"/>
        </w:rPr>
        <w:t>）</w:t>
      </w:r>
      <w:r>
        <w:rPr>
          <w:rFonts w:hint="eastAsia" w:ascii="宋体" w:hAnsi="宋体"/>
          <w:b/>
          <w:color w:val="000000" w:themeColor="text1"/>
          <w:sz w:val="24"/>
          <w:u w:val="single"/>
        </w:rPr>
        <w:t xml:space="preserve"> </w:t>
      </w:r>
      <w:r>
        <w:rPr>
          <w:rFonts w:hint="eastAsia" w:ascii="宋体" w:hAnsi="宋体"/>
          <w:b/>
          <w:color w:val="000000" w:themeColor="text1"/>
          <w:sz w:val="24"/>
        </w:rPr>
        <w:t xml:space="preserve">                           签订地点：苏州工业园区</w:t>
      </w:r>
    </w:p>
    <w:p>
      <w:pPr>
        <w:rPr>
          <w:rFonts w:ascii="宋体" w:hAnsi="宋体"/>
          <w:b/>
          <w:color w:val="000000" w:themeColor="text1"/>
          <w:sz w:val="24"/>
        </w:rPr>
      </w:pPr>
      <w:r>
        <w:rPr>
          <w:rFonts w:hint="eastAsia" w:ascii="宋体" w:hAnsi="宋体"/>
          <w:b/>
          <w:color w:val="000000" w:themeColor="text1"/>
          <w:sz w:val="24"/>
        </w:rPr>
        <w:t>甲方：金龙联合汽车工业（苏州）有限公司</w:t>
      </w:r>
    </w:p>
    <w:p>
      <w:pPr>
        <w:rPr>
          <w:rFonts w:ascii="宋体" w:hAnsi="宋体"/>
          <w:b/>
          <w:color w:val="000000" w:themeColor="text1"/>
          <w:sz w:val="24"/>
        </w:rPr>
      </w:pPr>
      <w:r>
        <w:rPr>
          <w:rFonts w:hint="eastAsia" w:ascii="宋体" w:hAnsi="宋体"/>
          <w:b/>
          <w:color w:val="000000" w:themeColor="text1"/>
          <w:sz w:val="24"/>
        </w:rPr>
        <w:t xml:space="preserve">乙方： </w:t>
      </w:r>
      <w:r>
        <w:rPr>
          <w:i/>
          <w:color w:val="3333FF"/>
        </w:rPr>
        <w:t>（请</w:t>
      </w:r>
      <w:r>
        <w:rPr>
          <w:rFonts w:hint="eastAsia"/>
          <w:i/>
          <w:color w:val="3333FF"/>
        </w:rPr>
        <w:t>填写</w:t>
      </w:r>
      <w:r>
        <w:rPr>
          <w:i/>
          <w:color w:val="3333FF"/>
        </w:rPr>
        <w:t>）</w:t>
      </w:r>
      <w:r>
        <w:rPr>
          <w:rFonts w:ascii="宋体" w:hAnsi="宋体"/>
          <w:b/>
          <w:color w:val="000000" w:themeColor="text1"/>
          <w:sz w:val="24"/>
        </w:rPr>
        <w:t xml:space="preserve">                        </w:t>
      </w:r>
      <w:r>
        <w:rPr>
          <w:rFonts w:hint="eastAsia" w:ascii="宋体" w:hAnsi="宋体"/>
          <w:b/>
          <w:color w:val="000000" w:themeColor="text1"/>
          <w:sz w:val="24"/>
        </w:rPr>
        <w:t xml:space="preserve">                       供应商代码：</w:t>
      </w:r>
      <w:r>
        <w:rPr>
          <w:i/>
          <w:color w:val="3333FF"/>
        </w:rPr>
        <w:t>（请</w:t>
      </w:r>
      <w:r>
        <w:rPr>
          <w:rFonts w:hint="eastAsia"/>
          <w:i/>
          <w:color w:val="3333FF"/>
        </w:rPr>
        <w:t>填写</w:t>
      </w:r>
      <w:r>
        <w:rPr>
          <w:i/>
          <w:color w:val="3333FF"/>
        </w:rPr>
        <w:t>）</w:t>
      </w:r>
    </w:p>
    <w:tbl>
      <w:tblPr>
        <w:tblStyle w:val="12"/>
        <w:tblW w:w="9851"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5"/>
        <w:gridCol w:w="1867"/>
        <w:gridCol w:w="1795"/>
        <w:gridCol w:w="678"/>
        <w:gridCol w:w="2035"/>
        <w:gridCol w:w="1096"/>
        <w:gridCol w:w="165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325" w:hRule="atLeast"/>
          <w:jc w:val="center"/>
        </w:trPr>
        <w:tc>
          <w:tcPr>
            <w:tcW w:w="9851" w:type="dxa"/>
            <w:gridSpan w:val="7"/>
            <w:tcBorders>
              <w:top w:val="single" w:color="auto" w:sz="4" w:space="0"/>
            </w:tcBorders>
            <w:vAlign w:val="center"/>
          </w:tcPr>
          <w:p>
            <w:pPr>
              <w:rPr>
                <w:rFonts w:ascii="宋体" w:hAnsi="宋体"/>
                <w:b/>
                <w:color w:val="000000" w:themeColor="text1"/>
                <w:w w:val="80"/>
              </w:rPr>
            </w:pPr>
            <w:r>
              <w:rPr>
                <w:rFonts w:hint="eastAsia" w:ascii="宋体" w:hAnsi="宋体"/>
                <w:b/>
                <w:color w:val="000000" w:themeColor="text1"/>
                <w:w w:val="80"/>
              </w:rPr>
              <w:t>一、计划采购的项目代码、项目名称、单价、数量：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42" w:hRule="atLeast"/>
          <w:jc w:val="center"/>
        </w:trPr>
        <w:tc>
          <w:tcPr>
            <w:tcW w:w="725" w:type="dxa"/>
            <w:vAlign w:val="center"/>
          </w:tcPr>
          <w:p>
            <w:pPr>
              <w:jc w:val="center"/>
              <w:rPr>
                <w:rFonts w:ascii="宋体" w:hAnsi="宋体"/>
                <w:b/>
                <w:color w:val="000000" w:themeColor="text1"/>
                <w:w w:val="80"/>
              </w:rPr>
            </w:pPr>
            <w:r>
              <w:rPr>
                <w:rFonts w:hint="eastAsia" w:ascii="宋体" w:hAnsi="宋体"/>
                <w:b/>
                <w:color w:val="000000" w:themeColor="text1"/>
                <w:w w:val="80"/>
              </w:rPr>
              <w:t>序号</w:t>
            </w:r>
          </w:p>
        </w:tc>
        <w:tc>
          <w:tcPr>
            <w:tcW w:w="1867" w:type="dxa"/>
            <w:tcBorders>
              <w:right w:val="single" w:color="auto" w:sz="4" w:space="0"/>
            </w:tcBorders>
            <w:vAlign w:val="center"/>
          </w:tcPr>
          <w:p>
            <w:pPr>
              <w:jc w:val="center"/>
              <w:rPr>
                <w:rFonts w:ascii="宋体" w:hAnsi="宋体"/>
                <w:b/>
                <w:color w:val="000000" w:themeColor="text1"/>
                <w:w w:val="80"/>
              </w:rPr>
            </w:pPr>
            <w:r>
              <w:rPr>
                <w:rFonts w:ascii="宋体" w:hAnsi="宋体"/>
                <w:b/>
                <w:color w:val="000000" w:themeColor="text1"/>
                <w:w w:val="80"/>
              </w:rPr>
              <w:t>项目代码</w:t>
            </w:r>
          </w:p>
        </w:tc>
        <w:tc>
          <w:tcPr>
            <w:tcW w:w="1795" w:type="dxa"/>
            <w:tcBorders>
              <w:left w:val="single" w:color="auto" w:sz="4" w:space="0"/>
            </w:tcBorders>
            <w:vAlign w:val="center"/>
          </w:tcPr>
          <w:p>
            <w:pPr>
              <w:jc w:val="center"/>
              <w:rPr>
                <w:rFonts w:ascii="宋体" w:hAnsi="宋体"/>
                <w:b/>
                <w:color w:val="000000" w:themeColor="text1"/>
                <w:w w:val="80"/>
              </w:rPr>
            </w:pPr>
            <w:r>
              <w:rPr>
                <w:rFonts w:ascii="宋体" w:hAnsi="宋体"/>
                <w:b/>
                <w:color w:val="000000" w:themeColor="text1"/>
                <w:w w:val="80"/>
              </w:rPr>
              <w:t>项目名称</w:t>
            </w:r>
          </w:p>
        </w:tc>
        <w:tc>
          <w:tcPr>
            <w:tcW w:w="678" w:type="dxa"/>
            <w:vAlign w:val="center"/>
          </w:tcPr>
          <w:p>
            <w:pPr>
              <w:jc w:val="center"/>
              <w:rPr>
                <w:rFonts w:ascii="宋体" w:hAnsi="宋体"/>
                <w:b/>
                <w:color w:val="000000" w:themeColor="text1"/>
                <w:w w:val="80"/>
              </w:rPr>
            </w:pPr>
            <w:r>
              <w:rPr>
                <w:rFonts w:hint="eastAsia" w:ascii="宋体" w:hAnsi="宋体"/>
                <w:b/>
                <w:color w:val="000000" w:themeColor="text1"/>
                <w:w w:val="80"/>
              </w:rPr>
              <w:t>单位</w:t>
            </w:r>
          </w:p>
        </w:tc>
        <w:tc>
          <w:tcPr>
            <w:tcW w:w="2035" w:type="dxa"/>
            <w:tcBorders>
              <w:bottom w:val="nil"/>
              <w:right w:val="single" w:color="auto" w:sz="4" w:space="0"/>
            </w:tcBorders>
            <w:vAlign w:val="center"/>
          </w:tcPr>
          <w:p>
            <w:pPr>
              <w:jc w:val="center"/>
              <w:rPr>
                <w:rFonts w:ascii="宋体" w:hAnsi="宋体"/>
                <w:b/>
                <w:color w:val="000000" w:themeColor="text1"/>
                <w:w w:val="80"/>
              </w:rPr>
            </w:pPr>
            <w:r>
              <w:rPr>
                <w:rFonts w:hint="eastAsia" w:ascii="宋体" w:hAnsi="宋体"/>
                <w:b/>
                <w:color w:val="000000" w:themeColor="text1"/>
                <w:w w:val="80"/>
                <w:highlight w:val="yellow"/>
              </w:rPr>
              <w:t>参考单价</w:t>
            </w:r>
            <w:r>
              <w:rPr>
                <w:rFonts w:ascii="宋体" w:hAnsi="宋体"/>
                <w:b/>
                <w:color w:val="000000" w:themeColor="text1"/>
                <w:w w:val="80"/>
                <w:highlight w:val="yellow"/>
              </w:rPr>
              <w:t>(</w:t>
            </w:r>
            <w:r>
              <w:rPr>
                <w:rFonts w:hint="eastAsia" w:ascii="宋体" w:hAnsi="宋体"/>
                <w:b/>
                <w:color w:val="000000" w:themeColor="text1"/>
                <w:w w:val="80"/>
                <w:highlight w:val="yellow"/>
              </w:rPr>
              <w:t>元，含13%税</w:t>
            </w:r>
            <w:r>
              <w:rPr>
                <w:rFonts w:ascii="宋体" w:hAnsi="宋体"/>
                <w:b/>
                <w:color w:val="000000" w:themeColor="text1"/>
                <w:w w:val="80"/>
                <w:highlight w:val="yellow"/>
              </w:rPr>
              <w:t>)</w:t>
            </w:r>
          </w:p>
        </w:tc>
        <w:tc>
          <w:tcPr>
            <w:tcW w:w="1096" w:type="dxa"/>
            <w:tcBorders>
              <w:left w:val="single" w:color="auto" w:sz="4" w:space="0"/>
              <w:bottom w:val="single" w:color="auto" w:sz="4" w:space="0"/>
              <w:right w:val="single" w:color="auto" w:sz="4" w:space="0"/>
            </w:tcBorders>
            <w:vAlign w:val="center"/>
          </w:tcPr>
          <w:p>
            <w:pPr>
              <w:rPr>
                <w:rFonts w:ascii="宋体" w:hAnsi="宋体"/>
                <w:b/>
                <w:color w:val="000000" w:themeColor="text1"/>
                <w:w w:val="80"/>
              </w:rPr>
            </w:pPr>
            <w:r>
              <w:rPr>
                <w:rFonts w:hint="eastAsia" w:ascii="宋体" w:hAnsi="宋体"/>
                <w:b/>
                <w:color w:val="000000" w:themeColor="text1"/>
                <w:w w:val="80"/>
              </w:rPr>
              <w:t>预计年用量</w:t>
            </w:r>
          </w:p>
        </w:tc>
        <w:tc>
          <w:tcPr>
            <w:tcW w:w="1655" w:type="dxa"/>
            <w:tcBorders>
              <w:top w:val="single" w:color="auto" w:sz="4" w:space="0"/>
              <w:left w:val="single" w:color="auto" w:sz="4" w:space="0"/>
            </w:tcBorders>
            <w:vAlign w:val="center"/>
          </w:tcPr>
          <w:p>
            <w:pPr>
              <w:jc w:val="center"/>
              <w:rPr>
                <w:rFonts w:ascii="宋体" w:hAnsi="宋体"/>
                <w:b/>
                <w:color w:val="000000" w:themeColor="text1"/>
                <w:w w:val="80"/>
              </w:rPr>
            </w:pPr>
            <w:r>
              <w:rPr>
                <w:rFonts w:hint="eastAsia" w:ascii="宋体" w:hAnsi="宋体"/>
                <w:b/>
                <w:color w:val="000000" w:themeColor="text1"/>
                <w:w w:val="80"/>
              </w:rPr>
              <w:t>到货日期</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42" w:hRule="atLeast"/>
          <w:jc w:val="center"/>
        </w:trPr>
        <w:tc>
          <w:tcPr>
            <w:tcW w:w="725" w:type="dxa"/>
            <w:vAlign w:val="center"/>
          </w:tcPr>
          <w:p>
            <w:pPr>
              <w:jc w:val="center"/>
              <w:rPr>
                <w:rFonts w:ascii="宋体" w:hAnsi="宋体"/>
                <w:b/>
                <w:color w:val="000000" w:themeColor="text1"/>
                <w:w w:val="80"/>
              </w:rPr>
            </w:pPr>
            <w:r>
              <w:rPr>
                <w:rFonts w:hint="eastAsia" w:ascii="宋体" w:hAnsi="宋体"/>
                <w:b/>
                <w:color w:val="000000" w:themeColor="text1"/>
                <w:w w:val="80"/>
              </w:rPr>
              <w:t>1</w:t>
            </w:r>
          </w:p>
        </w:tc>
        <w:tc>
          <w:tcPr>
            <w:tcW w:w="1867" w:type="dxa"/>
            <w:tcBorders>
              <w:right w:val="single" w:color="auto" w:sz="4" w:space="0"/>
            </w:tcBorders>
            <w:vAlign w:val="center"/>
          </w:tcPr>
          <w:p>
            <w:pPr>
              <w:jc w:val="center"/>
              <w:rPr>
                <w:rFonts w:ascii="宋体" w:hAnsi="宋体" w:cs="宋体"/>
                <w:color w:val="000000" w:themeColor="text1"/>
                <w:sz w:val="18"/>
                <w:szCs w:val="18"/>
              </w:rPr>
            </w:pPr>
          </w:p>
        </w:tc>
        <w:tc>
          <w:tcPr>
            <w:tcW w:w="1795" w:type="dxa"/>
            <w:tcBorders>
              <w:left w:val="single" w:color="auto" w:sz="4" w:space="0"/>
            </w:tcBorders>
            <w:vAlign w:val="center"/>
          </w:tcPr>
          <w:p>
            <w:pPr>
              <w:jc w:val="center"/>
              <w:rPr>
                <w:rFonts w:ascii="宋体" w:hAnsi="宋体" w:cs="宋体"/>
                <w:color w:val="000000" w:themeColor="text1"/>
                <w:sz w:val="18"/>
                <w:szCs w:val="18"/>
              </w:rPr>
            </w:pPr>
          </w:p>
        </w:tc>
        <w:tc>
          <w:tcPr>
            <w:tcW w:w="678" w:type="dxa"/>
            <w:vAlign w:val="center"/>
          </w:tcPr>
          <w:p>
            <w:pPr>
              <w:jc w:val="center"/>
              <w:rPr>
                <w:rFonts w:ascii="宋体" w:hAnsi="宋体" w:cs="宋体"/>
                <w:color w:val="000000" w:themeColor="text1"/>
                <w:sz w:val="18"/>
                <w:szCs w:val="18"/>
              </w:rPr>
            </w:pPr>
          </w:p>
        </w:tc>
        <w:tc>
          <w:tcPr>
            <w:tcW w:w="2035" w:type="dxa"/>
            <w:tcBorders>
              <w:bottom w:val="nil"/>
              <w:right w:val="single" w:color="auto" w:sz="4" w:space="0"/>
            </w:tcBorders>
            <w:vAlign w:val="center"/>
          </w:tcPr>
          <w:p>
            <w:pPr>
              <w:jc w:val="center"/>
              <w:rPr>
                <w:rFonts w:ascii="宋体" w:hAnsi="宋体" w:cs="宋体"/>
                <w:color w:val="000000" w:themeColor="text1"/>
                <w:sz w:val="18"/>
                <w:szCs w:val="18"/>
              </w:rPr>
            </w:pPr>
          </w:p>
        </w:tc>
        <w:tc>
          <w:tcPr>
            <w:tcW w:w="1096" w:type="dxa"/>
            <w:tcBorders>
              <w:left w:val="single" w:color="auto" w:sz="4" w:space="0"/>
              <w:bottom w:val="single" w:color="auto" w:sz="4" w:space="0"/>
              <w:right w:val="single" w:color="auto" w:sz="4" w:space="0"/>
            </w:tcBorders>
            <w:vAlign w:val="center"/>
          </w:tcPr>
          <w:p>
            <w:pPr>
              <w:jc w:val="center"/>
              <w:rPr>
                <w:rFonts w:ascii="宋体" w:hAnsi="宋体"/>
                <w:b/>
                <w:color w:val="000000" w:themeColor="text1"/>
                <w:w w:val="80"/>
              </w:rPr>
            </w:pPr>
          </w:p>
        </w:tc>
        <w:tc>
          <w:tcPr>
            <w:tcW w:w="1655" w:type="dxa"/>
            <w:vMerge w:val="restart"/>
            <w:tcBorders>
              <w:top w:val="single" w:color="auto" w:sz="4" w:space="0"/>
              <w:left w:val="single" w:color="auto" w:sz="4" w:space="0"/>
            </w:tcBorders>
            <w:vAlign w:val="center"/>
          </w:tcPr>
          <w:p>
            <w:pPr>
              <w:rPr>
                <w:rFonts w:ascii="宋体" w:hAnsi="宋体"/>
                <w:b/>
                <w:color w:val="000000" w:themeColor="text1"/>
                <w:w w:val="80"/>
              </w:rPr>
            </w:pPr>
            <w:r>
              <w:rPr>
                <w:rFonts w:hint="eastAsia" w:ascii="宋体" w:hAnsi="宋体"/>
                <w:b/>
                <w:color w:val="000000" w:themeColor="text1"/>
                <w:w w:val="80"/>
              </w:rPr>
              <w:t>以甲方所下采购订单为准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42" w:hRule="atLeast"/>
          <w:jc w:val="center"/>
        </w:trPr>
        <w:tc>
          <w:tcPr>
            <w:tcW w:w="725" w:type="dxa"/>
            <w:vAlign w:val="center"/>
          </w:tcPr>
          <w:p>
            <w:pPr>
              <w:jc w:val="center"/>
              <w:rPr>
                <w:rFonts w:ascii="宋体" w:hAnsi="宋体"/>
                <w:b/>
                <w:color w:val="000000" w:themeColor="text1"/>
                <w:w w:val="80"/>
              </w:rPr>
            </w:pPr>
            <w:r>
              <w:rPr>
                <w:rFonts w:hint="eastAsia" w:ascii="宋体" w:hAnsi="宋体"/>
                <w:b/>
                <w:color w:val="000000" w:themeColor="text1"/>
                <w:w w:val="80"/>
              </w:rPr>
              <w:t>2</w:t>
            </w:r>
          </w:p>
        </w:tc>
        <w:tc>
          <w:tcPr>
            <w:tcW w:w="1867" w:type="dxa"/>
            <w:tcBorders>
              <w:right w:val="single" w:color="auto" w:sz="4" w:space="0"/>
            </w:tcBorders>
            <w:vAlign w:val="center"/>
          </w:tcPr>
          <w:p>
            <w:pPr>
              <w:jc w:val="center"/>
              <w:rPr>
                <w:rFonts w:ascii="宋体" w:hAnsi="宋体" w:cs="宋体"/>
                <w:color w:val="000000" w:themeColor="text1"/>
                <w:sz w:val="18"/>
                <w:szCs w:val="18"/>
              </w:rPr>
            </w:pPr>
            <w:r>
              <w:rPr>
                <w:rFonts w:hint="eastAsia" w:ascii="宋体" w:hAnsi="宋体"/>
                <w:b/>
                <w:color w:val="000000" w:themeColor="text1"/>
                <w:w w:val="80"/>
              </w:rPr>
              <w:t>其余见清单</w:t>
            </w:r>
          </w:p>
        </w:tc>
        <w:tc>
          <w:tcPr>
            <w:tcW w:w="1795" w:type="dxa"/>
            <w:tcBorders>
              <w:left w:val="single" w:color="auto" w:sz="4" w:space="0"/>
            </w:tcBorders>
            <w:vAlign w:val="center"/>
          </w:tcPr>
          <w:p>
            <w:pPr>
              <w:jc w:val="center"/>
              <w:rPr>
                <w:rFonts w:ascii="宋体" w:hAnsi="宋体" w:cs="宋体"/>
                <w:color w:val="000000" w:themeColor="text1"/>
                <w:sz w:val="18"/>
                <w:szCs w:val="18"/>
              </w:rPr>
            </w:pPr>
          </w:p>
        </w:tc>
        <w:tc>
          <w:tcPr>
            <w:tcW w:w="678" w:type="dxa"/>
            <w:vAlign w:val="center"/>
          </w:tcPr>
          <w:p>
            <w:pPr>
              <w:jc w:val="center"/>
              <w:rPr>
                <w:rFonts w:ascii="宋体" w:hAnsi="宋体" w:cs="宋体"/>
                <w:color w:val="000000" w:themeColor="text1"/>
                <w:sz w:val="18"/>
                <w:szCs w:val="18"/>
              </w:rPr>
            </w:pPr>
          </w:p>
        </w:tc>
        <w:tc>
          <w:tcPr>
            <w:tcW w:w="2035" w:type="dxa"/>
            <w:tcBorders>
              <w:bottom w:val="nil"/>
              <w:right w:val="single" w:color="auto" w:sz="4" w:space="0"/>
            </w:tcBorders>
          </w:tcPr>
          <w:p>
            <w:pPr>
              <w:jc w:val="center"/>
              <w:rPr>
                <w:rFonts w:ascii="Arial" w:hAnsi="Arial" w:cs="Arial"/>
                <w:color w:val="000000" w:themeColor="text1"/>
                <w:sz w:val="18"/>
                <w:szCs w:val="18"/>
              </w:rPr>
            </w:pPr>
          </w:p>
        </w:tc>
        <w:tc>
          <w:tcPr>
            <w:tcW w:w="1096" w:type="dxa"/>
            <w:tcBorders>
              <w:left w:val="single" w:color="auto" w:sz="4" w:space="0"/>
              <w:bottom w:val="single" w:color="auto" w:sz="4" w:space="0"/>
              <w:right w:val="single" w:color="auto" w:sz="4" w:space="0"/>
            </w:tcBorders>
          </w:tcPr>
          <w:p>
            <w:pPr>
              <w:jc w:val="center"/>
              <w:rPr>
                <w:rFonts w:ascii="Arial" w:hAnsi="Arial" w:cs="Arial"/>
                <w:color w:val="000000" w:themeColor="text1"/>
                <w:sz w:val="18"/>
                <w:szCs w:val="18"/>
              </w:rPr>
            </w:pPr>
          </w:p>
        </w:tc>
        <w:tc>
          <w:tcPr>
            <w:tcW w:w="1655" w:type="dxa"/>
            <w:vMerge w:val="continue"/>
            <w:tcBorders>
              <w:left w:val="single" w:color="auto" w:sz="4" w:space="0"/>
            </w:tcBorders>
            <w:vAlign w:val="center"/>
          </w:tcPr>
          <w:p>
            <w:pPr>
              <w:rPr>
                <w:rFonts w:ascii="宋体" w:hAnsi="宋体"/>
                <w:b/>
                <w:color w:val="000000" w:themeColor="text1"/>
                <w:w w:val="80"/>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19" w:hRule="atLeast"/>
          <w:jc w:val="center"/>
        </w:trPr>
        <w:tc>
          <w:tcPr>
            <w:tcW w:w="8196" w:type="dxa"/>
            <w:gridSpan w:val="6"/>
            <w:tcBorders>
              <w:top w:val="single" w:color="auto" w:sz="4" w:space="0"/>
              <w:right w:val="single" w:color="auto" w:sz="4" w:space="0"/>
            </w:tcBorders>
            <w:vAlign w:val="center"/>
          </w:tcPr>
          <w:p>
            <w:pPr>
              <w:rPr>
                <w:rFonts w:ascii="宋体" w:hAnsi="宋体"/>
                <w:b/>
                <w:color w:val="000000" w:themeColor="text1"/>
                <w:w w:val="80"/>
                <w:u w:val="single"/>
              </w:rPr>
            </w:pPr>
            <w:r>
              <w:rPr>
                <w:rFonts w:hint="eastAsia" w:ascii="宋体" w:hAnsi="宋体"/>
                <w:b/>
                <w:color w:val="000000" w:themeColor="text1"/>
                <w:w w:val="80"/>
              </w:rPr>
              <w:t>预计年度计划采购金额:（含税</w:t>
            </w:r>
            <w:r>
              <w:rPr>
                <w:rFonts w:ascii="宋体" w:hAnsi="宋体"/>
                <w:b/>
                <w:color w:val="000000" w:themeColor="text1"/>
                <w:w w:val="80"/>
              </w:rPr>
              <w:t>/</w:t>
            </w:r>
            <w:r>
              <w:rPr>
                <w:rFonts w:hint="eastAsia" w:ascii="宋体" w:hAnsi="宋体"/>
                <w:b/>
                <w:color w:val="000000" w:themeColor="text1"/>
                <w:w w:val="80"/>
              </w:rPr>
              <w:t>小写)</w:t>
            </w:r>
            <w:r>
              <w:rPr>
                <w:rFonts w:hint="eastAsia" w:ascii="宋体" w:hAnsi="宋体"/>
                <w:color w:val="000000" w:themeColor="text1"/>
                <w:w w:val="80"/>
                <w:u w:val="single"/>
              </w:rPr>
              <w:t xml:space="preserve"> </w:t>
            </w:r>
            <w:r>
              <w:rPr>
                <w:i/>
                <w:color w:val="3333FF"/>
                <w:u w:val="single"/>
              </w:rPr>
              <w:t>（请</w:t>
            </w:r>
            <w:r>
              <w:rPr>
                <w:rFonts w:hint="eastAsia"/>
                <w:i/>
                <w:color w:val="3333FF"/>
                <w:u w:val="single"/>
              </w:rPr>
              <w:t>填写</w:t>
            </w:r>
            <w:r>
              <w:rPr>
                <w:i/>
                <w:color w:val="3333FF"/>
                <w:u w:val="single"/>
              </w:rPr>
              <w:t>）</w:t>
            </w:r>
            <w:r>
              <w:rPr>
                <w:rFonts w:hint="eastAsia" w:ascii="宋体" w:hAnsi="宋体"/>
                <w:color w:val="000000" w:themeColor="text1"/>
                <w:w w:val="80"/>
              </w:rPr>
              <w:t xml:space="preserve"> </w:t>
            </w:r>
            <w:r>
              <w:rPr>
                <w:rFonts w:hint="eastAsia" w:ascii="宋体" w:hAnsi="宋体"/>
                <w:b/>
                <w:color w:val="000000" w:themeColor="text1"/>
                <w:w w:val="80"/>
              </w:rPr>
              <w:t>(含税/大写)</w:t>
            </w:r>
            <w:r>
              <w:rPr>
                <w:rFonts w:hint="eastAsia" w:ascii="宋体" w:hAnsi="宋体"/>
                <w:color w:val="000000" w:themeColor="text1"/>
                <w:w w:val="80"/>
                <w:u w:val="single"/>
              </w:rPr>
              <w:t xml:space="preserve">  </w:t>
            </w:r>
            <w:r>
              <w:rPr>
                <w:i/>
                <w:color w:val="3333FF"/>
                <w:u w:val="single"/>
              </w:rPr>
              <w:t>（请</w:t>
            </w:r>
            <w:r>
              <w:rPr>
                <w:rFonts w:hint="eastAsia"/>
                <w:i/>
                <w:color w:val="3333FF"/>
                <w:u w:val="single"/>
              </w:rPr>
              <w:t>填写</w:t>
            </w:r>
            <w:r>
              <w:rPr>
                <w:i/>
                <w:color w:val="3333FF"/>
                <w:u w:val="single"/>
              </w:rPr>
              <w:t>）</w:t>
            </w:r>
            <w:r>
              <w:rPr>
                <w:rFonts w:hint="eastAsia" w:ascii="宋体" w:hAnsi="宋体"/>
                <w:b/>
                <w:color w:val="000000" w:themeColor="text1"/>
                <w:w w:val="80"/>
              </w:rPr>
              <w:t>（未税</w:t>
            </w:r>
            <w:r>
              <w:rPr>
                <w:rFonts w:ascii="宋体" w:hAnsi="宋体"/>
                <w:b/>
                <w:color w:val="000000" w:themeColor="text1"/>
                <w:w w:val="80"/>
              </w:rPr>
              <w:t>/</w:t>
            </w:r>
            <w:r>
              <w:rPr>
                <w:rFonts w:hint="eastAsia" w:ascii="宋体" w:hAnsi="宋体"/>
                <w:b/>
                <w:color w:val="000000" w:themeColor="text1"/>
                <w:w w:val="80"/>
              </w:rPr>
              <w:t xml:space="preserve">小写) </w:t>
            </w:r>
            <w:r>
              <w:rPr>
                <w:rFonts w:hint="eastAsia" w:ascii="宋体" w:hAnsi="宋体"/>
                <w:color w:val="000000" w:themeColor="text1"/>
                <w:w w:val="80"/>
                <w:u w:val="single"/>
              </w:rPr>
              <w:t xml:space="preserve"> </w:t>
            </w:r>
            <w:r>
              <w:rPr>
                <w:i/>
                <w:color w:val="3333FF"/>
                <w:u w:val="single"/>
              </w:rPr>
              <w:t>（请</w:t>
            </w:r>
            <w:r>
              <w:rPr>
                <w:rFonts w:hint="eastAsia"/>
                <w:i/>
                <w:color w:val="3333FF"/>
                <w:u w:val="single"/>
              </w:rPr>
              <w:t>填写</w:t>
            </w:r>
            <w:r>
              <w:rPr>
                <w:i/>
                <w:color w:val="3333FF"/>
                <w:u w:val="single"/>
              </w:rPr>
              <w:t>）</w:t>
            </w:r>
            <w:r>
              <w:rPr>
                <w:rFonts w:ascii="宋体" w:hAnsi="宋体"/>
                <w:color w:val="000000" w:themeColor="text1"/>
                <w:w w:val="80"/>
                <w:u w:val="single"/>
              </w:rPr>
              <w:t xml:space="preserve">    </w:t>
            </w:r>
            <w:r>
              <w:rPr>
                <w:rFonts w:hint="eastAsia" w:ascii="宋体" w:hAnsi="宋体"/>
                <w:color w:val="000000" w:themeColor="text1"/>
                <w:w w:val="80"/>
                <w:u w:val="single"/>
              </w:rPr>
              <w:t xml:space="preserve">   </w:t>
            </w:r>
            <w:r>
              <w:rPr>
                <w:rFonts w:ascii="宋体" w:hAnsi="宋体"/>
                <w:b/>
                <w:color w:val="000000" w:themeColor="text1"/>
                <w:w w:val="80"/>
                <w:u w:val="single"/>
              </w:rPr>
              <w:t xml:space="preserve"> </w:t>
            </w:r>
            <w:r>
              <w:rPr>
                <w:rFonts w:hint="eastAsia" w:ascii="宋体" w:hAnsi="宋体"/>
                <w:b/>
                <w:color w:val="000000" w:themeColor="text1"/>
                <w:w w:val="80"/>
                <w:u w:val="single"/>
              </w:rPr>
              <w:t xml:space="preserve">    </w:t>
            </w:r>
          </w:p>
        </w:tc>
        <w:tc>
          <w:tcPr>
            <w:tcW w:w="1655" w:type="dxa"/>
            <w:vMerge w:val="continue"/>
            <w:tcBorders>
              <w:left w:val="single" w:color="auto" w:sz="4" w:space="0"/>
            </w:tcBorders>
            <w:vAlign w:val="center"/>
          </w:tcPr>
          <w:p>
            <w:pPr>
              <w:rPr>
                <w:rFonts w:ascii="宋体" w:hAnsi="宋体"/>
                <w:b/>
                <w:color w:val="000000" w:themeColor="text1"/>
                <w:w w:val="80"/>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93" w:hRule="atLeast"/>
          <w:jc w:val="center"/>
        </w:trPr>
        <w:tc>
          <w:tcPr>
            <w:tcW w:w="9851" w:type="dxa"/>
            <w:gridSpan w:val="7"/>
            <w:tcBorders>
              <w:top w:val="single" w:color="auto" w:sz="4" w:space="0"/>
            </w:tcBorders>
            <w:vAlign w:val="center"/>
          </w:tcPr>
          <w:p>
            <w:pPr>
              <w:spacing w:line="220" w:lineRule="exact"/>
              <w:rPr>
                <w:rFonts w:ascii="宋体" w:hAnsi="宋体"/>
                <w:b/>
                <w:color w:val="000000" w:themeColor="text1"/>
                <w:w w:val="80"/>
                <w:sz w:val="18"/>
                <w:szCs w:val="18"/>
              </w:rPr>
            </w:pPr>
            <w:r>
              <w:rPr>
                <w:rFonts w:hint="eastAsia"/>
                <w:color w:val="000000" w:themeColor="text1"/>
                <w:sz w:val="18"/>
                <w:szCs w:val="18"/>
              </w:rPr>
              <w:t>说明：上述价格为</w:t>
            </w:r>
            <w:r>
              <w:rPr>
                <w:rFonts w:hint="eastAsia"/>
                <w:color w:val="000000" w:themeColor="text1"/>
                <w:sz w:val="18"/>
                <w:szCs w:val="18"/>
                <w:u w:val="single"/>
              </w:rPr>
              <w:t>到甲方仓库或指定地点交货价</w:t>
            </w:r>
            <w:r>
              <w:rPr>
                <w:rFonts w:hint="eastAsia"/>
                <w:color w:val="000000" w:themeColor="text1"/>
                <w:sz w:val="18"/>
                <w:szCs w:val="18"/>
              </w:rPr>
              <w:t>（含税）；以上产品名称和订货量仅作参考，具体的产品名称、单价和订货数量以甲方实际采购为准；</w:t>
            </w:r>
            <w:r>
              <w:rPr>
                <w:rFonts w:hint="eastAsia"/>
                <w:b/>
                <w:color w:val="000000" w:themeColor="text1"/>
                <w:sz w:val="18"/>
                <w:szCs w:val="18"/>
              </w:rPr>
              <w:t>乙方承诺提供的产品不存在侵犯</w:t>
            </w:r>
            <w:r>
              <w:rPr>
                <w:rFonts w:hint="eastAsia"/>
                <w:color w:val="000000" w:themeColor="text1"/>
                <w:sz w:val="18"/>
                <w:szCs w:val="18"/>
              </w:rPr>
              <w:t>任何第三方</w:t>
            </w:r>
            <w:r>
              <w:rPr>
                <w:rFonts w:hint="eastAsia"/>
                <w:b/>
                <w:color w:val="000000" w:themeColor="text1"/>
                <w:sz w:val="18"/>
                <w:szCs w:val="18"/>
              </w:rPr>
              <w:t>知识产权和商业秘密的</w:t>
            </w:r>
            <w:r>
              <w:rPr>
                <w:b/>
                <w:color w:val="000000" w:themeColor="text1"/>
                <w:sz w:val="18"/>
                <w:szCs w:val="18"/>
              </w:rPr>
              <w:t>情形</w:t>
            </w:r>
            <w:r>
              <w:rPr>
                <w:rFonts w:hint="eastAsia"/>
                <w:b/>
                <w:color w:val="000000" w:themeColor="text1"/>
                <w:sz w:val="18"/>
                <w:szCs w:val="18"/>
              </w:rPr>
              <w:t>，否则承担甲方因此造成的一切损失（包括但不限于甲方因此被第三方索赔的费用以及甲方为应对该等索赔所发生的律师费、诉讼费等）。</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8912" w:hRule="atLeast"/>
          <w:jc w:val="center"/>
        </w:trPr>
        <w:tc>
          <w:tcPr>
            <w:tcW w:w="9851" w:type="dxa"/>
            <w:gridSpan w:val="7"/>
            <w:vAlign w:val="center"/>
          </w:tcPr>
          <w:p>
            <w:pPr>
              <w:spacing w:line="260" w:lineRule="exact"/>
              <w:rPr>
                <w:b/>
                <w:color w:val="000000" w:themeColor="text1"/>
                <w:szCs w:val="21"/>
              </w:rPr>
            </w:pPr>
            <w:r>
              <w:rPr>
                <w:rFonts w:hint="eastAsia"/>
                <w:color w:val="000000" w:themeColor="text1"/>
                <w:szCs w:val="21"/>
              </w:rPr>
              <w:t>二、</w:t>
            </w:r>
            <w:r>
              <w:rPr>
                <w:rFonts w:hint="eastAsia"/>
                <w:b/>
                <w:color w:val="000000" w:themeColor="text1"/>
                <w:szCs w:val="21"/>
              </w:rPr>
              <w:t>结算方式：</w:t>
            </w:r>
          </w:p>
          <w:p>
            <w:pPr>
              <w:numPr>
                <w:ilvl w:val="0"/>
                <w:numId w:val="1"/>
              </w:numPr>
              <w:spacing w:line="260" w:lineRule="exact"/>
              <w:ind w:left="357" w:hanging="357"/>
              <w:rPr>
                <w:color w:val="000000" w:themeColor="text1"/>
                <w:szCs w:val="21"/>
              </w:rPr>
            </w:pPr>
            <w:r>
              <w:rPr>
                <w:rFonts w:hint="eastAsia"/>
                <w:color w:val="000000" w:themeColor="text1"/>
                <w:szCs w:val="21"/>
              </w:rPr>
              <w:t>除甲乙双方有特殊约定外，</w:t>
            </w:r>
            <w:r>
              <w:rPr>
                <w:rFonts w:hint="eastAsia"/>
                <w:color w:val="000000" w:themeColor="text1"/>
              </w:rPr>
              <w:t>甲方对乙方所送货物验收合格</w:t>
            </w:r>
            <w:r>
              <w:rPr>
                <w:rFonts w:hint="eastAsia"/>
                <w:color w:val="000000" w:themeColor="text1"/>
                <w:szCs w:val="21"/>
              </w:rPr>
              <w:t xml:space="preserve">且收到乙方符合要求的发票，经甲方财务挂账后 </w:t>
            </w:r>
            <w:r>
              <w:rPr>
                <w:b/>
                <w:color w:val="000000" w:themeColor="text1"/>
                <w:szCs w:val="21"/>
                <w:u w:val="single"/>
              </w:rPr>
              <w:t xml:space="preserve"> </w:t>
            </w:r>
            <w:r>
              <w:rPr>
                <w:b/>
                <w:i/>
                <w:color w:val="3333FF"/>
                <w:szCs w:val="21"/>
                <w:u w:val="single"/>
              </w:rPr>
              <w:t>3</w:t>
            </w:r>
            <w:r>
              <w:rPr>
                <w:rFonts w:hint="eastAsia"/>
                <w:b/>
                <w:i/>
                <w:color w:val="3333FF"/>
                <w:szCs w:val="21"/>
                <w:u w:val="single"/>
              </w:rPr>
              <w:t>0</w:t>
            </w:r>
            <w:r>
              <w:rPr>
                <w:rFonts w:hint="eastAsia"/>
                <w:color w:val="000000" w:themeColor="text1"/>
                <w:szCs w:val="21"/>
              </w:rPr>
              <w:t>个自然日内支付（上期应付余额+货到票到</w:t>
            </w:r>
            <w:r>
              <w:rPr>
                <w:rFonts w:hint="eastAsia"/>
                <w:b/>
                <w:color w:val="000000" w:themeColor="text1"/>
                <w:szCs w:val="21"/>
                <w:u w:val="single"/>
              </w:rPr>
              <w:t xml:space="preserve"> </w:t>
            </w:r>
            <w:r>
              <w:rPr>
                <w:rFonts w:hint="eastAsia"/>
                <w:b/>
                <w:i/>
                <w:color w:val="3333FF"/>
                <w:szCs w:val="21"/>
                <w:u w:val="single"/>
              </w:rPr>
              <w:t xml:space="preserve">30 </w:t>
            </w:r>
            <w:r>
              <w:rPr>
                <w:rFonts w:hint="eastAsia"/>
                <w:color w:val="000000" w:themeColor="text1"/>
                <w:szCs w:val="21"/>
              </w:rPr>
              <w:t>天应付款余额-质保金）</w:t>
            </w:r>
            <w:r>
              <w:t>×60% ± 10%</w:t>
            </w:r>
            <w:r>
              <w:rPr>
                <w:rFonts w:hint="eastAsia"/>
                <w:b/>
                <w:color w:val="000000" w:themeColor="text1"/>
                <w:szCs w:val="21"/>
              </w:rPr>
              <w:t>，承兑支付（如需甲方电汇支付，乙方需给予甲方一定的现金折扣，具体折扣率按资本市场相关利率确定）</w:t>
            </w:r>
            <w:r>
              <w:rPr>
                <w:rFonts w:hint="eastAsia"/>
                <w:color w:val="000000" w:themeColor="text1"/>
                <w:szCs w:val="21"/>
              </w:rPr>
              <w:t xml:space="preserve">。  </w:t>
            </w:r>
          </w:p>
          <w:p>
            <w:pPr>
              <w:numPr>
                <w:ilvl w:val="0"/>
                <w:numId w:val="1"/>
              </w:numPr>
              <w:spacing w:line="260" w:lineRule="exact"/>
              <w:ind w:left="357" w:hanging="357"/>
              <w:rPr>
                <w:color w:val="000000" w:themeColor="text1"/>
                <w:szCs w:val="21"/>
              </w:rPr>
            </w:pPr>
            <w:r>
              <w:rPr>
                <w:rFonts w:hint="eastAsia"/>
                <w:color w:val="000000" w:themeColor="text1"/>
                <w:szCs w:val="21"/>
              </w:rPr>
              <w:t>乙方在甲方保留人民币</w:t>
            </w:r>
            <w:r>
              <w:rPr>
                <w:rFonts w:hint="eastAsia"/>
                <w:b/>
                <w:color w:val="000000" w:themeColor="text1"/>
                <w:szCs w:val="21"/>
                <w:u w:val="single"/>
              </w:rPr>
              <w:t xml:space="preserve"> </w:t>
            </w:r>
            <w:r>
              <w:rPr>
                <w:b/>
                <w:i/>
                <w:color w:val="3333FF"/>
                <w:szCs w:val="21"/>
                <w:u w:val="single"/>
              </w:rPr>
              <w:t xml:space="preserve"> </w:t>
            </w:r>
            <w:r>
              <w:rPr>
                <w:i/>
                <w:color w:val="3333FF"/>
                <w:u w:val="single"/>
              </w:rPr>
              <w:t>（请</w:t>
            </w:r>
            <w:r>
              <w:rPr>
                <w:rFonts w:hint="eastAsia"/>
                <w:i/>
                <w:color w:val="3333FF"/>
                <w:u w:val="single"/>
              </w:rPr>
              <w:t>填写</w:t>
            </w:r>
            <w:r>
              <w:rPr>
                <w:i/>
                <w:color w:val="3333FF"/>
                <w:u w:val="single"/>
              </w:rPr>
              <w:t>）</w:t>
            </w:r>
            <w:r>
              <w:rPr>
                <w:b/>
                <w:color w:val="000000" w:themeColor="text1"/>
                <w:szCs w:val="21"/>
                <w:u w:val="single"/>
              </w:rPr>
              <w:t xml:space="preserve">  </w:t>
            </w:r>
            <w:r>
              <w:rPr>
                <w:rFonts w:hint="eastAsia"/>
                <w:b/>
                <w:color w:val="000000" w:themeColor="text1"/>
                <w:szCs w:val="21"/>
                <w:u w:val="single"/>
              </w:rPr>
              <w:t xml:space="preserve"> </w:t>
            </w:r>
            <w:r>
              <w:rPr>
                <w:rFonts w:hint="eastAsia"/>
                <w:color w:val="000000" w:themeColor="text1"/>
                <w:szCs w:val="21"/>
              </w:rPr>
              <w:t>元（大写：</w:t>
            </w:r>
            <w:r>
              <w:rPr>
                <w:rFonts w:hint="eastAsia"/>
                <w:b/>
                <w:color w:val="000000" w:themeColor="text1"/>
                <w:szCs w:val="21"/>
                <w:u w:val="single"/>
              </w:rPr>
              <w:t xml:space="preserve">  </w:t>
            </w:r>
            <w:r>
              <w:rPr>
                <w:i/>
                <w:color w:val="3333FF"/>
                <w:u w:val="single"/>
              </w:rPr>
              <w:t>（请</w:t>
            </w:r>
            <w:r>
              <w:rPr>
                <w:rFonts w:hint="eastAsia"/>
                <w:i/>
                <w:color w:val="3333FF"/>
                <w:u w:val="single"/>
              </w:rPr>
              <w:t>填写</w:t>
            </w:r>
            <w:r>
              <w:rPr>
                <w:i/>
                <w:color w:val="3333FF"/>
                <w:u w:val="single"/>
              </w:rPr>
              <w:t>）</w:t>
            </w:r>
            <w:r>
              <w:rPr>
                <w:b/>
                <w:color w:val="000000" w:themeColor="text1"/>
                <w:szCs w:val="21"/>
                <w:u w:val="single"/>
              </w:rPr>
              <w:t xml:space="preserve"> </w:t>
            </w:r>
            <w:r>
              <w:rPr>
                <w:rFonts w:hint="eastAsia"/>
                <w:color w:val="000000" w:themeColor="text1"/>
                <w:szCs w:val="21"/>
              </w:rPr>
              <w:t>）作为配套产品质量保证金</w:t>
            </w:r>
            <w:r>
              <w:rPr>
                <w:rFonts w:hint="eastAsia"/>
                <w:color w:val="000000" w:themeColor="text1"/>
                <w:szCs w:val="21"/>
                <w:highlight w:val="yellow"/>
              </w:rPr>
              <w:t>，每年一月份核对</w:t>
            </w:r>
            <w:r>
              <w:rPr>
                <w:rFonts w:hint="eastAsia"/>
                <w:color w:val="000000" w:themeColor="text1"/>
                <w:szCs w:val="21"/>
                <w:highlight w:val="yellow"/>
                <w:lang w:val="en-US" w:eastAsia="zh-CN"/>
              </w:rPr>
              <w:t>质量</w:t>
            </w:r>
            <w:r>
              <w:rPr>
                <w:rFonts w:hint="eastAsia"/>
                <w:color w:val="000000" w:themeColor="text1"/>
                <w:szCs w:val="21"/>
                <w:highlight w:val="yellow"/>
              </w:rPr>
              <w:t>保证</w:t>
            </w:r>
            <w:r>
              <w:rPr>
                <w:rFonts w:hint="eastAsia"/>
                <w:color w:val="000000" w:themeColor="text1"/>
                <w:szCs w:val="21"/>
                <w:highlight w:val="yellow"/>
              </w:rPr>
              <w:t>金的金额，按上一年采购总额为基础进行调整。</w:t>
            </w:r>
            <w:r>
              <w:rPr>
                <w:rFonts w:hint="eastAsia"/>
                <w:color w:val="000000" w:themeColor="text1"/>
                <w:szCs w:val="21"/>
              </w:rPr>
              <w:t>乙方停止供货且质保期满后（不少于</w:t>
            </w:r>
            <w:r>
              <w:rPr>
                <w:color w:val="000000" w:themeColor="text1"/>
                <w:szCs w:val="21"/>
              </w:rPr>
              <w:t>24</w:t>
            </w:r>
            <w:r>
              <w:rPr>
                <w:rFonts w:hint="eastAsia"/>
                <w:color w:val="000000" w:themeColor="text1"/>
                <w:szCs w:val="21"/>
              </w:rPr>
              <w:t>个月），甲方对乙方的产品质量没有异议，同时乙方提出退出甲方的供应商体系时，甲方完成</w:t>
            </w:r>
            <w:r>
              <w:rPr>
                <w:rFonts w:hint="eastAsia"/>
                <w:color w:val="000000" w:themeColor="text1"/>
              </w:rPr>
              <w:t>乙方已盖章认可的</w:t>
            </w:r>
            <w:r>
              <w:rPr>
                <w:rFonts w:hint="eastAsia"/>
                <w:color w:val="000000" w:themeColor="text1"/>
                <w:szCs w:val="21"/>
              </w:rPr>
              <w:t>《供应商管理手册</w:t>
            </w:r>
            <w:r>
              <w:rPr>
                <w:color w:val="000000" w:themeColor="text1"/>
                <w:szCs w:val="21"/>
              </w:rPr>
              <w:t>》</w:t>
            </w:r>
            <w:r>
              <w:rPr>
                <w:rFonts w:hint="eastAsia"/>
                <w:color w:val="000000" w:themeColor="text1"/>
                <w:szCs w:val="21"/>
              </w:rPr>
              <w:t>中</w:t>
            </w:r>
            <w:r>
              <w:rPr>
                <w:color w:val="000000" w:themeColor="text1"/>
                <w:szCs w:val="21"/>
              </w:rPr>
              <w:t>的</w:t>
            </w:r>
            <w:r>
              <w:rPr>
                <w:rFonts w:hint="eastAsia"/>
                <w:color w:val="000000" w:themeColor="text1"/>
                <w:szCs w:val="21"/>
              </w:rPr>
              <w:t>供应商退出程序规定的全部流程后，经与乙方确认无误后将</w:t>
            </w:r>
            <w:r>
              <w:rPr>
                <w:rFonts w:hint="eastAsia"/>
                <w:color w:val="000000" w:themeColor="text1"/>
                <w:szCs w:val="21"/>
                <w:lang w:val="en-US" w:eastAsia="zh-CN"/>
              </w:rPr>
              <w:t>质量</w:t>
            </w:r>
            <w:r>
              <w:rPr>
                <w:rFonts w:hint="eastAsia"/>
                <w:color w:val="000000" w:themeColor="text1"/>
                <w:szCs w:val="21"/>
              </w:rPr>
              <w:t>保证金无</w:t>
            </w:r>
            <w:r>
              <w:rPr>
                <w:color w:val="000000" w:themeColor="text1"/>
                <w:szCs w:val="21"/>
              </w:rPr>
              <w:t>息</w:t>
            </w:r>
            <w:r>
              <w:rPr>
                <w:rFonts w:hint="eastAsia"/>
                <w:color w:val="000000" w:themeColor="text1"/>
                <w:szCs w:val="21"/>
              </w:rPr>
              <w:t>支付给乙方。</w:t>
            </w:r>
          </w:p>
          <w:p>
            <w:pPr>
              <w:spacing w:line="260" w:lineRule="exact"/>
              <w:rPr>
                <w:color w:val="000000" w:themeColor="text1"/>
                <w:szCs w:val="21"/>
              </w:rPr>
            </w:pPr>
            <w:r>
              <w:rPr>
                <w:rFonts w:hint="eastAsia"/>
                <w:color w:val="000000" w:themeColor="text1"/>
                <w:szCs w:val="21"/>
              </w:rPr>
              <w:t>三、</w:t>
            </w:r>
            <w:r>
              <w:rPr>
                <w:rFonts w:hint="eastAsia"/>
                <w:b/>
                <w:color w:val="000000" w:themeColor="text1"/>
                <w:szCs w:val="21"/>
              </w:rPr>
              <w:t>合理损耗及计算方法：</w:t>
            </w:r>
            <w:r>
              <w:rPr>
                <w:rFonts w:hint="eastAsia"/>
                <w:color w:val="000000" w:themeColor="text1"/>
                <w:szCs w:val="21"/>
              </w:rPr>
              <w:t>按国家标准执行</w:t>
            </w:r>
            <w:r>
              <w:rPr>
                <w:color w:val="000000" w:themeColor="text1"/>
                <w:szCs w:val="21"/>
              </w:rPr>
              <w:t>。</w:t>
            </w:r>
          </w:p>
          <w:p>
            <w:pPr>
              <w:spacing w:line="260" w:lineRule="exact"/>
              <w:ind w:left="315" w:hanging="315" w:hangingChars="150"/>
              <w:rPr>
                <w:color w:val="000000" w:themeColor="text1"/>
                <w:szCs w:val="21"/>
              </w:rPr>
            </w:pPr>
            <w:r>
              <w:rPr>
                <w:rFonts w:hint="eastAsia"/>
                <w:color w:val="000000" w:themeColor="text1"/>
                <w:szCs w:val="21"/>
              </w:rPr>
              <w:t>四、</w:t>
            </w:r>
            <w:r>
              <w:rPr>
                <w:rFonts w:hint="eastAsia"/>
                <w:b/>
                <w:color w:val="000000" w:themeColor="text1"/>
                <w:szCs w:val="21"/>
              </w:rPr>
              <w:t>包装标准：</w:t>
            </w:r>
            <w:r>
              <w:rPr>
                <w:rFonts w:hint="eastAsia"/>
                <w:color w:val="000000" w:themeColor="text1"/>
                <w:szCs w:val="21"/>
              </w:rPr>
              <w:t>满足货物运输、装卸安全、物资入库所需的包装条件</w:t>
            </w:r>
            <w:r>
              <w:rPr>
                <w:color w:val="000000" w:themeColor="text1"/>
                <w:szCs w:val="21"/>
              </w:rPr>
              <w:t>,</w:t>
            </w:r>
            <w:r>
              <w:rPr>
                <w:rFonts w:hint="eastAsia"/>
                <w:color w:val="000000" w:themeColor="text1"/>
                <w:szCs w:val="21"/>
              </w:rPr>
              <w:t>其包装费用由乙方承担</w:t>
            </w:r>
            <w:r>
              <w:rPr>
                <w:color w:val="000000" w:themeColor="text1"/>
                <w:szCs w:val="21"/>
              </w:rPr>
              <w:t>。</w:t>
            </w:r>
            <w:r>
              <w:rPr>
                <w:rFonts w:hint="eastAsia"/>
                <w:color w:val="000000" w:themeColor="text1"/>
                <w:szCs w:val="21"/>
              </w:rPr>
              <w:t>包装</w:t>
            </w:r>
            <w:r>
              <w:rPr>
                <w:rFonts w:hint="eastAsia"/>
                <w:i/>
                <w:color w:val="3333FF"/>
                <w:szCs w:val="21"/>
                <w:u w:val="single"/>
              </w:rPr>
              <w:t>不回收</w:t>
            </w:r>
            <w:r>
              <w:rPr>
                <w:rFonts w:hint="eastAsia"/>
                <w:color w:val="000000" w:themeColor="text1"/>
              </w:rPr>
              <w:t>，如有回收必须另</w:t>
            </w:r>
            <w:r>
              <w:rPr>
                <w:rFonts w:hint="eastAsia"/>
                <w:color w:val="000000" w:themeColor="text1"/>
                <w:szCs w:val="21"/>
              </w:rPr>
              <w:t>签补充协议。</w:t>
            </w:r>
          </w:p>
          <w:p>
            <w:pPr>
              <w:spacing w:line="260" w:lineRule="exact"/>
              <w:ind w:left="315" w:hanging="315" w:hangingChars="150"/>
              <w:rPr>
                <w:color w:val="000000" w:themeColor="text1"/>
                <w:szCs w:val="21"/>
              </w:rPr>
            </w:pPr>
            <w:r>
              <w:rPr>
                <w:rFonts w:hint="eastAsia"/>
                <w:color w:val="000000" w:themeColor="text1"/>
                <w:szCs w:val="21"/>
              </w:rPr>
              <w:t>五、产品验收：验收标准及流程以供应商管理手册</w:t>
            </w:r>
            <w:r>
              <w:rPr>
                <w:rFonts w:hint="eastAsia"/>
                <w:color w:val="000000" w:themeColor="text1"/>
                <w:szCs w:val="21"/>
                <w:highlight w:val="yellow"/>
                <w:lang w:val="en-US" w:eastAsia="zh-CN"/>
              </w:rPr>
              <w:t>中“</w:t>
            </w:r>
            <w:r>
              <w:rPr>
                <w:rFonts w:hint="eastAsia"/>
                <w:color w:val="000000" w:themeColor="text1"/>
                <w:szCs w:val="21"/>
                <w:highlight w:val="yellow"/>
              </w:rPr>
              <w:t>批量供货产品报检要求</w:t>
            </w:r>
            <w:r>
              <w:rPr>
                <w:rFonts w:hint="eastAsia"/>
                <w:color w:val="000000" w:themeColor="text1"/>
                <w:szCs w:val="21"/>
                <w:highlight w:val="yellow"/>
                <w:lang w:eastAsia="zh-CN"/>
              </w:rPr>
              <w:t>”</w:t>
            </w:r>
            <w:r>
              <w:rPr>
                <w:rFonts w:hint="eastAsia"/>
                <w:color w:val="000000" w:themeColor="text1"/>
                <w:szCs w:val="21"/>
              </w:rPr>
              <w:t>为准。</w:t>
            </w:r>
          </w:p>
          <w:p>
            <w:pPr>
              <w:spacing w:line="260" w:lineRule="exact"/>
              <w:ind w:left="409" w:hanging="409" w:hangingChars="195"/>
              <w:rPr>
                <w:color w:val="000000" w:themeColor="text1"/>
                <w:szCs w:val="21"/>
              </w:rPr>
            </w:pPr>
            <w:r>
              <w:rPr>
                <w:rFonts w:hint="eastAsia"/>
                <w:color w:val="000000" w:themeColor="text1"/>
                <w:szCs w:val="21"/>
              </w:rPr>
              <w:t>六、</w:t>
            </w:r>
            <w:r>
              <w:rPr>
                <w:rFonts w:hint="eastAsia"/>
                <w:b/>
                <w:color w:val="000000" w:themeColor="text1"/>
                <w:szCs w:val="21"/>
              </w:rPr>
              <w:t>其它约定事项：</w:t>
            </w:r>
          </w:p>
          <w:p>
            <w:pPr>
              <w:numPr>
                <w:ilvl w:val="0"/>
                <w:numId w:val="2"/>
              </w:numPr>
              <w:spacing w:line="260" w:lineRule="exact"/>
              <w:rPr>
                <w:szCs w:val="21"/>
              </w:rPr>
            </w:pPr>
            <w:r>
              <w:rPr>
                <w:rFonts w:hint="eastAsia"/>
                <w:color w:val="000000" w:themeColor="text1"/>
                <w:szCs w:val="21"/>
              </w:rPr>
              <w:t>双方签订的《供应商管理手册》、</w:t>
            </w:r>
            <w:r>
              <w:rPr>
                <w:rFonts w:hint="eastAsia" w:ascii="宋体" w:hAnsi="宋体"/>
                <w:color w:val="000000" w:themeColor="text1"/>
                <w:szCs w:val="21"/>
              </w:rPr>
              <w:t>《技术协议》、《品质保证协议》、《产品海外服务协议》、《产品服务协</w:t>
            </w:r>
            <w:r>
              <w:rPr>
                <w:rFonts w:hint="eastAsia" w:ascii="宋体" w:hAnsi="宋体"/>
                <w:szCs w:val="21"/>
              </w:rPr>
              <w:t>议》</w:t>
            </w:r>
            <w:r>
              <w:rPr>
                <w:rFonts w:hint="eastAsia"/>
                <w:szCs w:val="21"/>
              </w:rPr>
              <w:t>等相关协议作为本供货合同的组成部分，双方均须共同遵守。</w:t>
            </w:r>
          </w:p>
          <w:p>
            <w:pPr>
              <w:numPr>
                <w:ilvl w:val="0"/>
                <w:numId w:val="2"/>
              </w:numPr>
              <w:spacing w:line="260" w:lineRule="exact"/>
              <w:ind w:left="357" w:hanging="357"/>
              <w:rPr>
                <w:szCs w:val="21"/>
              </w:rPr>
            </w:pPr>
            <w:r>
              <w:rPr>
                <w:rFonts w:hint="eastAsia"/>
                <w:szCs w:val="21"/>
              </w:rPr>
              <w:t>是否寄售请打 [√] ：</w:t>
            </w:r>
            <w:r>
              <w:rPr>
                <w:rFonts w:hint="eastAsia" w:ascii="宋体" w:hAnsi="宋体"/>
                <w:szCs w:val="21"/>
              </w:rPr>
              <w:t>□</w:t>
            </w:r>
            <w:r>
              <w:rPr>
                <w:rFonts w:hint="eastAsia"/>
                <w:szCs w:val="21"/>
              </w:rPr>
              <w:t>是，</w:t>
            </w:r>
            <w:r>
              <w:rPr>
                <w:rFonts w:hint="eastAsia" w:ascii="宋体" w:hAnsi="宋体"/>
                <w:i/>
                <w:color w:val="3333FF"/>
                <w:szCs w:val="21"/>
              </w:rPr>
              <w:sym w:font="Wingdings 2" w:char="F052"/>
            </w:r>
            <w:r>
              <w:rPr>
                <w:rFonts w:hint="eastAsia"/>
                <w:szCs w:val="21"/>
              </w:rPr>
              <w:t>否。如是寄售，甲方将按实际开票金额的</w:t>
            </w:r>
            <w:r>
              <w:rPr>
                <w:rFonts w:hint="eastAsia"/>
                <w:b/>
                <w:szCs w:val="21"/>
                <w:u w:val="single"/>
              </w:rPr>
              <w:t xml:space="preserve"> </w:t>
            </w:r>
            <w:r>
              <w:rPr>
                <w:i/>
                <w:color w:val="3333FF"/>
                <w:u w:val="single"/>
              </w:rPr>
              <w:t>（请</w:t>
            </w:r>
            <w:r>
              <w:rPr>
                <w:rFonts w:hint="eastAsia"/>
                <w:i/>
                <w:color w:val="3333FF"/>
                <w:u w:val="single"/>
              </w:rPr>
              <w:t>填写</w:t>
            </w:r>
            <w:r>
              <w:rPr>
                <w:i/>
                <w:color w:val="3333FF"/>
                <w:u w:val="single"/>
              </w:rPr>
              <w:t>）</w:t>
            </w:r>
            <w:r>
              <w:rPr>
                <w:rFonts w:hint="eastAsia"/>
                <w:b/>
                <w:szCs w:val="21"/>
                <w:u w:val="single"/>
              </w:rPr>
              <w:t xml:space="preserve">  </w:t>
            </w:r>
            <w:r>
              <w:rPr>
                <w:rFonts w:hint="eastAsia"/>
                <w:szCs w:val="21"/>
              </w:rPr>
              <w:t>‰ 向乙方收取寄售发生的仓储保管、装卸及服务费用，在货款中以折扣的方式反映，具体内容见《供应商管理手册》</w:t>
            </w:r>
            <w:r>
              <w:rPr>
                <w:rFonts w:hint="eastAsia"/>
                <w:szCs w:val="21"/>
                <w:highlight w:val="yellow"/>
              </w:rPr>
              <w:t>。</w:t>
            </w:r>
          </w:p>
          <w:p>
            <w:pPr>
              <w:numPr>
                <w:ilvl w:val="0"/>
                <w:numId w:val="2"/>
              </w:numPr>
              <w:spacing w:line="260" w:lineRule="exact"/>
              <w:ind w:left="357" w:hanging="357"/>
              <w:rPr>
                <w:szCs w:val="21"/>
              </w:rPr>
            </w:pPr>
            <w:r>
              <w:rPr>
                <w:rFonts w:hint="eastAsia"/>
                <w:szCs w:val="21"/>
              </w:rPr>
              <w:t>本合同单价为现行价格，若有变动以最新经过甲乙双方确认的&lt;物料调价申请单&gt;为准。</w:t>
            </w:r>
            <w:r>
              <w:rPr>
                <w:rFonts w:hint="eastAsia" w:ascii="宋体" w:hAnsi="宋体"/>
                <w:szCs w:val="21"/>
              </w:rPr>
              <w:t>国家税率调整时，乙方同意以现行不含税价格为基准，按照国家发布的新税率重新计算含税价格；</w:t>
            </w:r>
          </w:p>
          <w:p>
            <w:pPr>
              <w:numPr>
                <w:ilvl w:val="0"/>
                <w:numId w:val="2"/>
              </w:numPr>
              <w:spacing w:line="260" w:lineRule="exact"/>
              <w:ind w:left="357" w:hanging="357"/>
              <w:rPr>
                <w:szCs w:val="21"/>
              </w:rPr>
            </w:pPr>
            <w:r>
              <w:rPr>
                <w:rFonts w:hint="eastAsia"/>
                <w:szCs w:val="21"/>
              </w:rPr>
              <w:t>发票邮寄地址：金龙联合汽车工业（苏州）有限公司供应部采购计划员收，如乙方未按照指定地址寄送发票或超期开发票，由此造成的损失由乙方自行承担。</w:t>
            </w:r>
          </w:p>
          <w:p>
            <w:pPr>
              <w:numPr>
                <w:ilvl w:val="0"/>
                <w:numId w:val="2"/>
              </w:numPr>
              <w:spacing w:line="260" w:lineRule="exact"/>
              <w:ind w:left="357" w:hanging="357"/>
              <w:rPr>
                <w:color w:val="000000" w:themeColor="text1"/>
                <w:szCs w:val="21"/>
              </w:rPr>
            </w:pPr>
            <w:r>
              <w:rPr>
                <w:rFonts w:hint="eastAsia"/>
                <w:color w:val="000000" w:themeColor="text1"/>
                <w:szCs w:val="21"/>
              </w:rPr>
              <w:t>乙方公司名称、开户行、账号及分管业务人员变动，必须立即原件书面通知甲方，否则错误支付的责任由乙方承担。</w:t>
            </w:r>
          </w:p>
          <w:p>
            <w:pPr>
              <w:numPr>
                <w:ilvl w:val="0"/>
                <w:numId w:val="2"/>
              </w:numPr>
              <w:spacing w:line="260" w:lineRule="exact"/>
              <w:ind w:left="357" w:hanging="357"/>
              <w:rPr>
                <w:color w:val="000000" w:themeColor="text1"/>
                <w:szCs w:val="21"/>
              </w:rPr>
            </w:pPr>
            <w:r>
              <w:rPr>
                <w:rFonts w:hint="eastAsia"/>
                <w:color w:val="000000" w:themeColor="text1"/>
                <w:szCs w:val="21"/>
              </w:rPr>
              <w:t>履行本合同过程中如发生争议应协商解决；如协商不成应向合同签订地有管辖权的人民法院提起诉讼，因诉讼产生的律师费、差旅费、诉讼保全保险费由败诉方承担。</w:t>
            </w:r>
          </w:p>
          <w:p>
            <w:pPr>
              <w:numPr>
                <w:ilvl w:val="0"/>
                <w:numId w:val="2"/>
              </w:numPr>
              <w:spacing w:line="260" w:lineRule="exact"/>
              <w:ind w:left="357" w:hanging="357"/>
              <w:rPr>
                <w:color w:val="000000" w:themeColor="text1"/>
                <w:szCs w:val="21"/>
              </w:rPr>
            </w:pPr>
            <w:r>
              <w:rPr>
                <w:rFonts w:hint="eastAsia"/>
                <w:color w:val="000000" w:themeColor="text1"/>
                <w:szCs w:val="21"/>
              </w:rPr>
              <w:t>其他未列项目以《供应商管理手册》为准，若有新签订的专项协议文件，则以新文件为准。</w:t>
            </w:r>
          </w:p>
          <w:p>
            <w:pPr>
              <w:numPr>
                <w:ilvl w:val="0"/>
                <w:numId w:val="2"/>
              </w:numPr>
              <w:spacing w:line="260" w:lineRule="exact"/>
              <w:ind w:left="357" w:hanging="357"/>
              <w:rPr>
                <w:color w:val="000000" w:themeColor="text1"/>
                <w:szCs w:val="21"/>
              </w:rPr>
            </w:pPr>
            <w:r>
              <w:rPr>
                <w:rFonts w:hint="eastAsia"/>
                <w:color w:val="000000" w:themeColor="text1"/>
                <w:szCs w:val="21"/>
              </w:rPr>
              <w:t>乙方违反合同约定或《供应商管理手册》的，无论是否构成根本违约，甲方均有权解除合同，并要求乙方赔偿损失。</w:t>
            </w:r>
          </w:p>
          <w:p>
            <w:pPr>
              <w:pStyle w:val="3"/>
              <w:numPr>
                <w:ilvl w:val="0"/>
                <w:numId w:val="2"/>
              </w:numPr>
              <w:spacing w:line="260" w:lineRule="exact"/>
              <w:ind w:left="357"/>
              <w:rPr>
                <w:color w:val="000000" w:themeColor="text1"/>
                <w:szCs w:val="21"/>
              </w:rPr>
            </w:pPr>
            <w:r>
              <w:rPr>
                <w:rFonts w:hint="eastAsia"/>
                <w:color w:val="000000" w:themeColor="text1"/>
              </w:rPr>
              <w:t>如乙方负有对甲方到期债务（比如因二次索赔，售后、质保、违约等引起的乙方对甲方的债务），甲方有权直接用欠乙方的货款作债务抵消。</w:t>
            </w:r>
          </w:p>
          <w:p>
            <w:pPr>
              <w:pStyle w:val="3"/>
              <w:numPr>
                <w:ilvl w:val="0"/>
                <w:numId w:val="2"/>
              </w:numPr>
              <w:spacing w:line="260" w:lineRule="exact"/>
              <w:ind w:left="357"/>
              <w:rPr>
                <w:color w:val="000000" w:themeColor="text1"/>
                <w:szCs w:val="21"/>
              </w:rPr>
            </w:pPr>
            <w:r>
              <w:rPr>
                <w:rFonts w:hint="eastAsia"/>
                <w:color w:val="000000" w:themeColor="text1"/>
                <w:szCs w:val="21"/>
              </w:rPr>
              <w:t>乙方有义务登陆甲方的供应商网站，确认订单需求、订单变更、甲方公告、二次索赔信息等信息，如因乙方</w:t>
            </w:r>
            <w:r>
              <w:rPr>
                <w:rFonts w:hint="eastAsia"/>
                <w:color w:val="000000" w:themeColor="text1"/>
                <w:szCs w:val="21"/>
                <w:highlight w:val="yellow"/>
              </w:rPr>
              <w:t>未及时登陆</w:t>
            </w:r>
            <w:r>
              <w:rPr>
                <w:rFonts w:hint="eastAsia"/>
                <w:color w:val="000000" w:themeColor="text1"/>
                <w:szCs w:val="21"/>
              </w:rPr>
              <w:t>网站导致自己及甲方损失的，乙方承担由此造成的一切责任。</w:t>
            </w:r>
          </w:p>
          <w:p>
            <w:pPr>
              <w:spacing w:line="260" w:lineRule="exact"/>
              <w:rPr>
                <w:color w:val="000000" w:themeColor="text1"/>
                <w:szCs w:val="21"/>
              </w:rPr>
            </w:pPr>
            <w:r>
              <w:rPr>
                <w:rFonts w:hint="eastAsia"/>
                <w:color w:val="000000" w:themeColor="text1"/>
                <w:szCs w:val="21"/>
              </w:rPr>
              <w:t>六、</w:t>
            </w:r>
            <w:r>
              <w:rPr>
                <w:rFonts w:hint="eastAsia"/>
                <w:b/>
                <w:color w:val="000000" w:themeColor="text1"/>
                <w:szCs w:val="21"/>
              </w:rPr>
              <w:t>合同的文本与生效：</w:t>
            </w:r>
          </w:p>
          <w:p>
            <w:pPr>
              <w:spacing w:line="260" w:lineRule="exact"/>
              <w:ind w:firstLine="420" w:firstLineChars="200"/>
              <w:rPr>
                <w:color w:val="000000" w:themeColor="text1"/>
                <w:szCs w:val="21"/>
              </w:rPr>
            </w:pPr>
            <w:r>
              <w:rPr>
                <w:rFonts w:hint="eastAsia"/>
                <w:color w:val="000000" w:themeColor="text1"/>
                <w:szCs w:val="21"/>
              </w:rPr>
              <w:t>合同一式肆份，双方各执两份；由双方盖章生效。</w:t>
            </w:r>
          </w:p>
          <w:p>
            <w:pPr>
              <w:pStyle w:val="3"/>
              <w:spacing w:line="260" w:lineRule="exact"/>
              <w:ind w:left="-3"/>
              <w:rPr>
                <w:color w:val="000000" w:themeColor="text1"/>
                <w:szCs w:val="21"/>
              </w:rPr>
            </w:pPr>
            <w:r>
              <w:rPr>
                <w:rFonts w:hint="eastAsia"/>
                <w:color w:val="000000" w:themeColor="text1"/>
                <w:szCs w:val="21"/>
              </w:rPr>
              <w:t>七、</w:t>
            </w:r>
            <w:r>
              <w:rPr>
                <w:rFonts w:hint="eastAsia"/>
                <w:b/>
                <w:color w:val="000000" w:themeColor="text1"/>
                <w:szCs w:val="21"/>
              </w:rPr>
              <w:t>合同有效期：</w:t>
            </w:r>
          </w:p>
          <w:p>
            <w:pPr>
              <w:spacing w:line="260" w:lineRule="exact"/>
              <w:rPr>
                <w:color w:val="FF0000"/>
                <w:szCs w:val="21"/>
              </w:rPr>
            </w:pPr>
            <w:r>
              <w:rPr>
                <w:color w:val="000000" w:themeColor="text1"/>
                <w:szCs w:val="21"/>
              </w:rPr>
              <w:t>20</w:t>
            </w:r>
            <w:r>
              <w:rPr>
                <w:rFonts w:hint="eastAsia"/>
                <w:color w:val="000000" w:themeColor="text1"/>
                <w:szCs w:val="21"/>
              </w:rPr>
              <w:t>2</w:t>
            </w:r>
            <w:r>
              <w:rPr>
                <w:rFonts w:hint="eastAsia"/>
                <w:color w:val="000000" w:themeColor="text1"/>
                <w:szCs w:val="21"/>
                <w:lang w:val="en-US" w:eastAsia="zh-CN"/>
              </w:rPr>
              <w:t>6</w:t>
            </w:r>
            <w:r>
              <w:rPr>
                <w:rFonts w:hint="eastAsia"/>
                <w:color w:val="000000" w:themeColor="text1"/>
                <w:szCs w:val="21"/>
              </w:rPr>
              <w:t>年</w:t>
            </w:r>
            <w:r>
              <w:rPr>
                <w:color w:val="000000" w:themeColor="text1"/>
                <w:szCs w:val="21"/>
              </w:rPr>
              <w:t>1</w:t>
            </w:r>
            <w:r>
              <w:rPr>
                <w:rFonts w:hint="eastAsia"/>
                <w:color w:val="000000" w:themeColor="text1"/>
                <w:szCs w:val="21"/>
              </w:rPr>
              <w:t>月</w:t>
            </w:r>
            <w:r>
              <w:rPr>
                <w:color w:val="000000" w:themeColor="text1"/>
                <w:szCs w:val="21"/>
              </w:rPr>
              <w:t>1</w:t>
            </w:r>
            <w:r>
              <w:rPr>
                <w:rFonts w:hint="eastAsia"/>
                <w:color w:val="000000" w:themeColor="text1"/>
                <w:szCs w:val="21"/>
              </w:rPr>
              <w:t>日至</w:t>
            </w:r>
            <w:r>
              <w:rPr>
                <w:color w:val="000000" w:themeColor="text1"/>
                <w:szCs w:val="21"/>
              </w:rPr>
              <w:t>20</w:t>
            </w:r>
            <w:r>
              <w:rPr>
                <w:rFonts w:hint="eastAsia"/>
                <w:color w:val="000000" w:themeColor="text1"/>
                <w:szCs w:val="21"/>
              </w:rPr>
              <w:t>2</w:t>
            </w:r>
            <w:r>
              <w:rPr>
                <w:rFonts w:hint="eastAsia"/>
                <w:color w:val="000000" w:themeColor="text1"/>
                <w:szCs w:val="21"/>
                <w:lang w:val="en-US" w:eastAsia="zh-CN"/>
              </w:rPr>
              <w:t>6</w:t>
            </w:r>
            <w:r>
              <w:rPr>
                <w:rFonts w:hint="eastAsia"/>
                <w:color w:val="000000" w:themeColor="text1"/>
                <w:szCs w:val="21"/>
              </w:rPr>
              <w:t>年</w:t>
            </w:r>
            <w:r>
              <w:rPr>
                <w:color w:val="000000" w:themeColor="text1"/>
                <w:szCs w:val="21"/>
              </w:rPr>
              <w:t>12</w:t>
            </w:r>
            <w:r>
              <w:rPr>
                <w:rFonts w:hint="eastAsia"/>
                <w:color w:val="000000" w:themeColor="text1"/>
                <w:szCs w:val="21"/>
              </w:rPr>
              <w:t>月</w:t>
            </w:r>
            <w:r>
              <w:rPr>
                <w:color w:val="000000" w:themeColor="text1"/>
                <w:szCs w:val="21"/>
              </w:rPr>
              <w:t>31</w:t>
            </w:r>
            <w:r>
              <w:rPr>
                <w:rFonts w:hint="eastAsia"/>
                <w:color w:val="000000" w:themeColor="text1"/>
                <w:szCs w:val="21"/>
              </w:rPr>
              <w:t>日。如双方签订新的合同，则以新的合同约定内容为准。</w:t>
            </w:r>
            <w:r>
              <w:rPr>
                <w:color w:val="000000" w:themeColor="text1"/>
              </w:rPr>
              <w:t>到期前三个月若双方未书面提出终止，合同自动延期，直至重新签订新合同。</w:t>
            </w:r>
          </w:p>
          <w:p>
            <w:pPr>
              <w:spacing w:line="260" w:lineRule="exact"/>
              <w:rPr>
                <w:b/>
                <w:color w:val="000000" w:themeColor="text1"/>
                <w:sz w:val="19"/>
                <w:szCs w:val="19"/>
              </w:rPr>
            </w:pPr>
            <w:r>
              <w:rPr>
                <w:rFonts w:hint="eastAsia"/>
                <w:color w:val="000000" w:themeColor="text1"/>
                <w:sz w:val="18"/>
                <w:szCs w:val="18"/>
              </w:rPr>
              <w:t>八、</w:t>
            </w:r>
            <w:r>
              <w:rPr>
                <w:rFonts w:hint="eastAsia"/>
                <w:b/>
                <w:color w:val="000000" w:themeColor="text1"/>
                <w:sz w:val="19"/>
                <w:szCs w:val="19"/>
              </w:rPr>
              <w:t>补充条款：</w:t>
            </w:r>
          </w:p>
          <w:p>
            <w:pPr>
              <w:pStyle w:val="3"/>
              <w:numPr>
                <w:ilvl w:val="0"/>
                <w:numId w:val="3"/>
              </w:numPr>
              <w:spacing w:line="260" w:lineRule="exact"/>
              <w:rPr>
                <w:color w:val="000000" w:themeColor="text1"/>
                <w:szCs w:val="21"/>
                <w:u w:val="single"/>
              </w:rPr>
            </w:pPr>
            <w:r>
              <w:rPr>
                <w:rFonts w:hint="eastAsia"/>
                <w:color w:val="000000" w:themeColor="text1"/>
                <w:szCs w:val="21"/>
              </w:rPr>
              <w:t>202</w:t>
            </w:r>
            <w:r>
              <w:rPr>
                <w:rFonts w:hint="eastAsia"/>
                <w:color w:val="000000" w:themeColor="text1"/>
                <w:szCs w:val="21"/>
                <w:lang w:val="en-US" w:eastAsia="zh-CN"/>
              </w:rPr>
              <w:t>6</w:t>
            </w:r>
            <w:r>
              <w:rPr>
                <w:rFonts w:hint="eastAsia"/>
                <w:color w:val="000000" w:themeColor="text1"/>
                <w:szCs w:val="21"/>
              </w:rPr>
              <w:t>年返利条款：</w:t>
            </w:r>
            <w:r>
              <w:rPr>
                <w:rFonts w:hint="eastAsia"/>
                <w:color w:val="000000" w:themeColor="text1"/>
                <w:szCs w:val="21"/>
                <w:u w:val="single"/>
              </w:rPr>
              <w:t xml:space="preserve">     </w:t>
            </w:r>
            <w:r>
              <w:rPr>
                <w:rFonts w:hint="eastAsia"/>
                <w:b/>
                <w:i/>
                <w:color w:val="3333FF"/>
                <w:szCs w:val="21"/>
                <w:u w:val="single"/>
              </w:rPr>
              <w:t xml:space="preserve"> </w:t>
            </w:r>
            <w:r>
              <w:rPr>
                <w:i/>
                <w:color w:val="3333FF"/>
                <w:u w:val="single"/>
              </w:rPr>
              <w:t>（请</w:t>
            </w:r>
            <w:r>
              <w:rPr>
                <w:rFonts w:hint="eastAsia"/>
                <w:i/>
                <w:color w:val="3333FF"/>
                <w:u w:val="single"/>
              </w:rPr>
              <w:t>填写</w:t>
            </w:r>
            <w:r>
              <w:rPr>
                <w:i/>
                <w:color w:val="3333FF"/>
                <w:u w:val="single"/>
              </w:rPr>
              <w:t>）</w:t>
            </w:r>
            <w:r>
              <w:rPr>
                <w:rFonts w:hint="eastAsia"/>
                <w:b/>
                <w:i/>
                <w:color w:val="3333FF"/>
                <w:szCs w:val="21"/>
                <w:u w:val="single"/>
              </w:rPr>
              <w:t xml:space="preserve"> </w:t>
            </w:r>
            <w:r>
              <w:rPr>
                <w:rFonts w:hint="eastAsia"/>
                <w:color w:val="000000" w:themeColor="text1"/>
                <w:szCs w:val="21"/>
                <w:u w:val="single"/>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540" w:hRule="atLeast"/>
          <w:jc w:val="center"/>
        </w:trPr>
        <w:tc>
          <w:tcPr>
            <w:tcW w:w="5065" w:type="dxa"/>
            <w:gridSpan w:val="4"/>
            <w:vAlign w:val="center"/>
          </w:tcPr>
          <w:p>
            <w:pPr>
              <w:spacing w:line="280" w:lineRule="exact"/>
              <w:rPr>
                <w:rFonts w:ascii="宋体" w:hAnsi="宋体"/>
                <w:b/>
                <w:color w:val="000000" w:themeColor="text1"/>
                <w:sz w:val="20"/>
                <w:szCs w:val="20"/>
              </w:rPr>
            </w:pPr>
            <w:r>
              <w:rPr>
                <w:rFonts w:hint="eastAsia" w:ascii="宋体" w:hAnsi="宋体"/>
                <w:b/>
                <w:color w:val="000000" w:themeColor="text1"/>
                <w:sz w:val="20"/>
                <w:szCs w:val="20"/>
              </w:rPr>
              <w:t>甲方名称：</w:t>
            </w:r>
            <w:r>
              <w:rPr>
                <w:rFonts w:hint="eastAsia"/>
                <w:b/>
                <w:color w:val="000000" w:themeColor="text1"/>
                <w:sz w:val="20"/>
                <w:szCs w:val="20"/>
              </w:rPr>
              <w:t>金龙联合汽车工业（苏州）有限公司（签章）</w:t>
            </w:r>
          </w:p>
          <w:p>
            <w:pPr>
              <w:spacing w:line="280" w:lineRule="exact"/>
              <w:rPr>
                <w:rFonts w:ascii="宋体" w:hAnsi="宋体"/>
                <w:b/>
                <w:color w:val="000000" w:themeColor="text1"/>
                <w:sz w:val="20"/>
                <w:szCs w:val="20"/>
              </w:rPr>
            </w:pPr>
            <w:r>
              <w:rPr>
                <w:rFonts w:hint="eastAsia" w:ascii="宋体" w:hAnsi="宋体"/>
                <w:b/>
                <w:color w:val="000000" w:themeColor="text1"/>
                <w:sz w:val="20"/>
                <w:szCs w:val="20"/>
              </w:rPr>
              <w:t>单位地址：苏州工业园区苏虹东路288号</w:t>
            </w:r>
          </w:p>
          <w:p>
            <w:pPr>
              <w:spacing w:line="280" w:lineRule="exact"/>
              <w:rPr>
                <w:rFonts w:ascii="宋体" w:hAnsi="宋体"/>
                <w:b/>
                <w:color w:val="000000" w:themeColor="text1"/>
                <w:sz w:val="20"/>
                <w:szCs w:val="20"/>
              </w:rPr>
            </w:pPr>
            <w:r>
              <w:rPr>
                <w:rFonts w:hint="eastAsia" w:ascii="宋体" w:hAnsi="宋体"/>
                <w:b/>
                <w:color w:val="000000" w:themeColor="text1"/>
                <w:sz w:val="20"/>
                <w:szCs w:val="20"/>
              </w:rPr>
              <w:t xml:space="preserve">法定代表人（或授权委托人）签字：       /           </w:t>
            </w:r>
          </w:p>
          <w:p>
            <w:pPr>
              <w:spacing w:line="280" w:lineRule="exact"/>
              <w:rPr>
                <w:rFonts w:ascii="宋体" w:hAnsi="宋体"/>
                <w:b/>
                <w:color w:val="000000" w:themeColor="text1"/>
                <w:sz w:val="20"/>
                <w:szCs w:val="20"/>
              </w:rPr>
            </w:pPr>
            <w:r>
              <w:rPr>
                <w:rFonts w:hint="eastAsia" w:ascii="宋体" w:hAnsi="宋体"/>
                <w:b/>
                <w:color w:val="000000" w:themeColor="text1"/>
                <w:sz w:val="20"/>
                <w:szCs w:val="20"/>
              </w:rPr>
              <w:t>签订日期：</w:t>
            </w:r>
            <w:r>
              <w:rPr>
                <w:rFonts w:hint="eastAsia" w:ascii="宋体" w:hAnsi="宋体"/>
                <w:b/>
                <w:i/>
                <w:color w:val="3333FF"/>
                <w:sz w:val="20"/>
                <w:szCs w:val="20"/>
                <w:u w:val="single"/>
              </w:rPr>
              <w:t xml:space="preserve"> </w:t>
            </w:r>
            <w:r>
              <w:rPr>
                <w:rFonts w:ascii="宋体" w:hAnsi="宋体"/>
                <w:b/>
                <w:i/>
                <w:color w:val="3333FF"/>
                <w:sz w:val="20"/>
                <w:szCs w:val="20"/>
                <w:u w:val="single"/>
              </w:rPr>
              <w:t>20</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年</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月</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日</w:t>
            </w:r>
            <w:r>
              <w:rPr>
                <w:i/>
                <w:color w:val="3333FF"/>
                <w:u w:val="single"/>
              </w:rPr>
              <w:t>（请</w:t>
            </w:r>
            <w:r>
              <w:rPr>
                <w:rFonts w:hint="eastAsia"/>
                <w:i/>
                <w:color w:val="3333FF"/>
                <w:u w:val="single"/>
              </w:rPr>
              <w:t>填写</w:t>
            </w:r>
            <w:r>
              <w:rPr>
                <w:i/>
                <w:color w:val="3333FF"/>
                <w:u w:val="single"/>
              </w:rPr>
              <w:t>）</w:t>
            </w:r>
          </w:p>
        </w:tc>
        <w:tc>
          <w:tcPr>
            <w:tcW w:w="4786" w:type="dxa"/>
            <w:gridSpan w:val="3"/>
            <w:vAlign w:val="center"/>
          </w:tcPr>
          <w:p>
            <w:pPr>
              <w:spacing w:line="280" w:lineRule="exact"/>
              <w:rPr>
                <w:rFonts w:ascii="宋体" w:hAnsi="宋体"/>
                <w:b/>
                <w:color w:val="000000" w:themeColor="text1"/>
                <w:sz w:val="20"/>
                <w:szCs w:val="20"/>
              </w:rPr>
            </w:pPr>
            <w:r>
              <w:rPr>
                <w:rFonts w:hint="eastAsia" w:ascii="宋体" w:hAnsi="宋体"/>
                <w:b/>
                <w:color w:val="000000" w:themeColor="text1"/>
                <w:sz w:val="20"/>
                <w:szCs w:val="20"/>
              </w:rPr>
              <w:t>乙方名称：</w:t>
            </w:r>
            <w:r>
              <w:rPr>
                <w:rFonts w:ascii="宋体" w:hAnsi="宋体"/>
                <w:b/>
                <w:color w:val="000000" w:themeColor="text1"/>
                <w:sz w:val="20"/>
                <w:szCs w:val="20"/>
              </w:rPr>
              <w:t xml:space="preserve"> </w:t>
            </w:r>
          </w:p>
          <w:p>
            <w:pPr>
              <w:spacing w:line="280" w:lineRule="exact"/>
              <w:rPr>
                <w:rFonts w:ascii="宋体" w:hAnsi="宋体"/>
                <w:b/>
                <w:color w:val="000000" w:themeColor="text1"/>
                <w:sz w:val="20"/>
                <w:szCs w:val="20"/>
              </w:rPr>
            </w:pPr>
            <w:r>
              <w:rPr>
                <w:rFonts w:hint="eastAsia" w:ascii="宋体" w:hAnsi="宋体"/>
                <w:b/>
                <w:color w:val="000000" w:themeColor="text1"/>
                <w:sz w:val="20"/>
                <w:szCs w:val="20"/>
              </w:rPr>
              <w:t>单位地址：</w:t>
            </w:r>
            <w:r>
              <w:rPr>
                <w:rFonts w:ascii="宋体" w:hAnsi="宋体"/>
                <w:b/>
                <w:color w:val="000000" w:themeColor="text1"/>
                <w:sz w:val="20"/>
                <w:szCs w:val="20"/>
              </w:rPr>
              <w:t xml:space="preserve"> </w:t>
            </w:r>
          </w:p>
          <w:p>
            <w:pPr>
              <w:spacing w:line="280" w:lineRule="exact"/>
              <w:rPr>
                <w:rFonts w:ascii="宋体" w:hAnsi="宋体"/>
                <w:b/>
                <w:color w:val="000000" w:themeColor="text1"/>
                <w:sz w:val="20"/>
                <w:szCs w:val="20"/>
              </w:rPr>
            </w:pPr>
            <w:r>
              <w:rPr>
                <w:rFonts w:hint="eastAsia" w:ascii="宋体" w:hAnsi="宋体"/>
                <w:b/>
                <w:color w:val="000000" w:themeColor="text1"/>
                <w:sz w:val="20"/>
                <w:szCs w:val="20"/>
              </w:rPr>
              <w:t>法定代表人（或授权委托人）签字：</w:t>
            </w:r>
          </w:p>
          <w:p>
            <w:pPr>
              <w:spacing w:line="280" w:lineRule="exact"/>
              <w:rPr>
                <w:rFonts w:ascii="宋体" w:hAnsi="宋体"/>
                <w:b/>
                <w:color w:val="000000" w:themeColor="text1"/>
                <w:sz w:val="20"/>
                <w:szCs w:val="20"/>
              </w:rPr>
            </w:pPr>
            <w:r>
              <w:rPr>
                <w:rFonts w:hint="eastAsia" w:ascii="宋体" w:hAnsi="宋体"/>
                <w:b/>
                <w:color w:val="000000" w:themeColor="text1"/>
                <w:sz w:val="20"/>
                <w:szCs w:val="20"/>
              </w:rPr>
              <w:t>签订日期：</w:t>
            </w:r>
            <w:r>
              <w:rPr>
                <w:rFonts w:hint="eastAsia" w:ascii="宋体" w:hAnsi="宋体"/>
                <w:b/>
                <w:i/>
                <w:color w:val="3333FF"/>
                <w:sz w:val="20"/>
                <w:szCs w:val="20"/>
                <w:u w:val="single"/>
              </w:rPr>
              <w:t>20</w:t>
            </w:r>
            <w:r>
              <w:rPr>
                <w:rFonts w:hint="eastAsia" w:ascii="宋体" w:hAnsi="宋体"/>
                <w:b/>
                <w:i/>
                <w:color w:val="3333FF"/>
                <w:sz w:val="20"/>
                <w:szCs w:val="20"/>
                <w:u w:val="single"/>
                <w:lang w:val="en-US" w:eastAsia="zh-CN"/>
              </w:rPr>
              <w:t>XX</w:t>
            </w:r>
            <w:r>
              <w:rPr>
                <w:rFonts w:ascii="宋体" w:hAnsi="宋体"/>
                <w:b/>
                <w:i/>
                <w:color w:val="3333FF"/>
                <w:sz w:val="20"/>
                <w:szCs w:val="20"/>
                <w:u w:val="single"/>
              </w:rPr>
              <w:t xml:space="preserve"> </w:t>
            </w:r>
            <w:r>
              <w:rPr>
                <w:rFonts w:hint="eastAsia" w:ascii="宋体" w:hAnsi="宋体"/>
                <w:b/>
                <w:i/>
                <w:color w:val="3333FF"/>
                <w:sz w:val="20"/>
                <w:szCs w:val="20"/>
                <w:u w:val="single"/>
              </w:rPr>
              <w:t>年</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月</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日</w:t>
            </w:r>
            <w:r>
              <w:rPr>
                <w:i/>
                <w:color w:val="3333FF"/>
                <w:u w:val="single"/>
              </w:rPr>
              <w:t>（请</w:t>
            </w:r>
            <w:r>
              <w:rPr>
                <w:rFonts w:hint="eastAsia"/>
                <w:i/>
                <w:color w:val="3333FF"/>
                <w:u w:val="single"/>
              </w:rPr>
              <w:t>填写</w:t>
            </w:r>
            <w:r>
              <w:rPr>
                <w:i/>
                <w:color w:val="3333FF"/>
                <w:u w:val="single"/>
              </w:rPr>
              <w:t>）</w:t>
            </w:r>
          </w:p>
        </w:tc>
      </w:tr>
    </w:tbl>
    <w:p>
      <w:pPr>
        <w:rPr>
          <w:color w:val="000000" w:themeColor="text1"/>
        </w:rPr>
      </w:pPr>
    </w:p>
    <w:sectPr>
      <w:headerReference r:id="rId3" w:type="default"/>
      <w:footerReference r:id="rId4" w:type="default"/>
      <w:pgSz w:w="11906" w:h="16838"/>
      <w:pgMar w:top="317" w:right="1134" w:bottom="156" w:left="1134" w:header="156" w:footer="161" w:gutter="0"/>
      <w:pgNumType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540" w:leftChars="-257" w:right="-176" w:rightChars="-84" w:firstLine="531" w:firstLineChars="294"/>
      <w:rPr>
        <w:rFonts w:eastAsia="黑体"/>
        <w:b/>
      </w:rPr>
    </w:pPr>
    <w:r>
      <w:rPr>
        <w:rFonts w:hint="eastAsia" w:eastAsia="黑体"/>
        <w:b/>
      </w:rPr>
      <w:t xml:space="preserve">金龙联合汽车工业（苏州）有限公司 </w:t>
    </w:r>
    <w:r>
      <w:rPr>
        <w:rFonts w:ascii="Arial" w:hAnsi="Arial" w:eastAsia="黑体" w:cs="Arial"/>
        <w:b/>
      </w:rPr>
      <w:t>Higer Bus Company Li</w:t>
    </w:r>
    <w:r>
      <w:rPr>
        <w:rFonts w:hint="eastAsia" w:ascii="Arial" w:hAnsi="Arial" w:eastAsia="黑体" w:cs="Arial"/>
        <w:b/>
      </w:rPr>
      <w:t>m</w:t>
    </w:r>
    <w:r>
      <w:rPr>
        <w:rFonts w:ascii="Arial" w:hAnsi="Arial" w:eastAsia="黑体" w:cs="Arial"/>
        <w:b/>
      </w:rPr>
      <w:t>ited</w:t>
    </w:r>
  </w:p>
  <w:p>
    <w:pPr>
      <w:pStyle w:val="6"/>
      <w:ind w:left="-901" w:leftChars="-429" w:right="-176" w:rightChars="-84" w:firstLine="885" w:firstLineChars="590"/>
      <w:rPr>
        <w:sz w:val="15"/>
      </w:rPr>
    </w:pPr>
    <w:r>
      <w:rPr>
        <w:rFonts w:hint="eastAsia"/>
        <w:sz w:val="15"/>
      </w:rPr>
      <w:t xml:space="preserve">地址：苏州工业园区苏虹东路288号  </w:t>
    </w:r>
    <w:r>
      <w:rPr>
        <w:rFonts w:ascii="Arial" w:hAnsi="Arial" w:cs="Arial"/>
        <w:sz w:val="15"/>
      </w:rPr>
      <w:t>N0.288, Suhong Road, Suzhou Industr</w:t>
    </w:r>
    <w:r>
      <w:rPr>
        <w:rFonts w:hint="eastAsia" w:ascii="Arial" w:hAnsi="Arial" w:cs="Arial"/>
        <w:sz w:val="15"/>
      </w:rPr>
      <w:t>i</w:t>
    </w:r>
    <w:r>
      <w:rPr>
        <w:rFonts w:ascii="Arial" w:hAnsi="Arial" w:cs="Arial"/>
        <w:sz w:val="15"/>
      </w:rPr>
      <w:t>al Park, Jiangsu Province, Ch</w:t>
    </w:r>
    <w:r>
      <w:rPr>
        <w:rFonts w:hint="eastAsia" w:ascii="Arial" w:hAnsi="Arial" w:cs="Arial"/>
        <w:sz w:val="15"/>
      </w:rPr>
      <w:t>i</w:t>
    </w:r>
    <w:r>
      <w:rPr>
        <w:rFonts w:ascii="Arial" w:hAnsi="Arial" w:cs="Arial"/>
        <w:sz w:val="15"/>
      </w:rPr>
      <w:t>na  P.C: 215026</w:t>
    </w:r>
  </w:p>
  <w:p>
    <w:pPr>
      <w:pStyle w:val="6"/>
      <w:ind w:left="-540" w:leftChars="-257" w:right="-176" w:rightChars="-84" w:firstLine="525" w:firstLineChars="350"/>
      <w:rPr>
        <w:color w:val="000000"/>
        <w:sz w:val="15"/>
      </w:rPr>
    </w:pPr>
    <w:r>
      <w:rPr>
        <w:rFonts w:hint="eastAsia"/>
        <w:color w:val="000000"/>
        <w:sz w:val="15"/>
      </w:rPr>
      <w:t>免费热线</w:t>
    </w:r>
    <w:r>
      <w:rPr>
        <w:rFonts w:ascii="Arial" w:hAnsi="Arial" w:cs="Arial"/>
        <w:color w:val="000000"/>
        <w:sz w:val="15"/>
      </w:rPr>
      <w:t>(Free Hotline): 800-8282019</w:t>
    </w:r>
    <w:r>
      <w:rPr>
        <w:rFonts w:hint="eastAsia" w:ascii="Arial" w:hAnsi="Arial" w:cs="Arial"/>
        <w:color w:val="000000"/>
        <w:sz w:val="15"/>
      </w:rPr>
      <w:t xml:space="preserve">   </w:t>
    </w:r>
    <w:r>
      <w:fldChar w:fldCharType="begin"/>
    </w:r>
    <w:r>
      <w:instrText xml:space="preserve"> HYPERLINK "Http://www.higer.com" </w:instrText>
    </w:r>
    <w:r>
      <w:fldChar w:fldCharType="separate"/>
    </w:r>
    <w:r>
      <w:rPr>
        <w:rStyle w:val="10"/>
        <w:rFonts w:hint="eastAsia"/>
        <w:color w:val="000000"/>
        <w:sz w:val="15"/>
      </w:rPr>
      <w:t>Http://www.higer.com</w:t>
    </w:r>
    <w:r>
      <w:rPr>
        <w:rStyle w:val="10"/>
        <w:rFonts w:hint="eastAsia"/>
        <w:color w:val="000000"/>
        <w:sz w:val="15"/>
      </w:rPr>
      <w:fldChar w:fldCharType="end"/>
    </w:r>
    <w:r>
      <w:rPr>
        <w:rFonts w:hint="eastAsia"/>
        <w:color w:val="000000"/>
        <w:sz w:val="15"/>
      </w:rPr>
      <w:t xml:space="preserve">                                                     保存二年、JC产品保存十年</w:t>
    </w:r>
  </w:p>
  <w:p>
    <w:pPr>
      <w:pStyle w:val="6"/>
      <w:ind w:left="-540" w:leftChars="-257" w:right="-176" w:rightChars="-84" w:firstLine="525" w:firstLineChars="350"/>
      <w:rPr>
        <w:color w:val="000000"/>
        <w:sz w:val="15"/>
      </w:rPr>
    </w:pPr>
    <w:r>
      <w:rPr>
        <w:color w:val="000000"/>
        <w:sz w:val="15"/>
      </w:rPr>
      <w:pict>
        <v:line id="Line 1" o:spid="_x0000_s4097" o:spt="20" style="position:absolute;left:0pt;margin-left:0pt;margin-top:4.25pt;height:0pt;width:477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">
          <v:path arrowok="t"/>
          <v:fill focussize="0,0"/>
          <v:stroke weight="1.5pt" color="#FF0000"/>
          <v:imagedata o:title=""/>
          <o:lock v:ext="edit"/>
        </v:lin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w:drawing>
        <wp:inline distT="0" distB="0" distL="0" distR="0">
          <wp:extent cx="1139825" cy="417195"/>
          <wp:effectExtent l="19050" t="0" r="3175" b="0"/>
          <wp:docPr id="2" name="图片 2"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1"/>
                  <pic:cNvPicPr>
                    <a:picLocks noChangeAspect="1" noChangeArrowheads="1"/>
                  </pic:cNvPicPr>
                </pic:nvPicPr>
                <pic:blipFill>
                  <a:blip r:embed="rId1"/>
                  <a:srcRect/>
                  <a:stretch>
                    <a:fillRect/>
                  </a:stretch>
                </pic:blipFill>
                <pic:spPr>
                  <a:xfrm>
                    <a:off x="0" y="0"/>
                    <a:ext cx="1139825" cy="417195"/>
                  </a:xfrm>
                  <a:prstGeom prst="rect">
                    <a:avLst/>
                  </a:prstGeom>
                  <a:noFill/>
                </pic:spPr>
              </pic:pic>
            </a:graphicData>
          </a:graphic>
        </wp:inline>
      </w:drawing>
    </w:r>
    <w:r>
      <w:rPr>
        <w:rFonts w:hint="eastAsia"/>
      </w:rPr>
      <w:t xml:space="preserve">                                                                         第</w:t>
    </w:r>
    <w:r>
      <w:fldChar w:fldCharType="begin"/>
    </w:r>
    <w:r>
      <w:instrText xml:space="preserve"> PAGE </w:instrText>
    </w:r>
    <w:r>
      <w:fldChar w:fldCharType="separate"/>
    </w:r>
    <w:r>
      <w:t>1</w:t>
    </w:r>
    <w:r>
      <w:fldChar w:fldCharType="end"/>
    </w:r>
    <w:r>
      <w:rPr>
        <w:rFonts w:hint="eastAsia"/>
      </w:rPr>
      <w:t xml:space="preserve">页 </w:t>
    </w:r>
    <w:r>
      <w:t xml:space="preserve"> </w:t>
    </w:r>
    <w:r>
      <w:rPr>
        <w:rFonts w:hint="eastAsia"/>
      </w:rPr>
      <w:t>共1页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737A"/>
    <w:multiLevelType w:val="multilevel"/>
    <w:tmpl w:val="0A72737A"/>
    <w:lvl w:ilvl="0" w:tentative="0">
      <w:start w:val="1"/>
      <w:numFmt w:val="decimal"/>
      <w:lvlText w:val="%1."/>
      <w:lvlJc w:val="left"/>
      <w:pPr>
        <w:tabs>
          <w:tab w:val="left" w:pos="360"/>
        </w:tabs>
        <w:ind w:left="360" w:hanging="360"/>
      </w:pPr>
      <w:rPr>
        <w:rFonts w:hint="eastAsia" w:ascii="宋体" w:hAnsi="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5786086"/>
    <w:multiLevelType w:val="multilevel"/>
    <w:tmpl w:val="15786086"/>
    <w:lvl w:ilvl="0" w:tentative="0">
      <w:start w:val="1"/>
      <w:numFmt w:val="decimal"/>
      <w:lvlText w:val="%1."/>
      <w:lvlJc w:val="left"/>
      <w:pPr>
        <w:tabs>
          <w:tab w:val="left" w:pos="360"/>
        </w:tabs>
        <w:ind w:left="360" w:hanging="360"/>
      </w:pPr>
      <w:rPr>
        <w:rFonts w:hint="eastAsia" w:ascii="宋体" w:hAnsi="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44A0478"/>
    <w:multiLevelType w:val="multilevel"/>
    <w:tmpl w:val="444A0478"/>
    <w:lvl w:ilvl="0" w:tentative="0">
      <w:start w:val="1"/>
      <w:numFmt w:val="decimal"/>
      <w:lvlText w:val="%1."/>
      <w:lvlJc w:val="left"/>
      <w:pPr>
        <w:tabs>
          <w:tab w:val="left" w:pos="360"/>
        </w:tabs>
        <w:ind w:left="360" w:hanging="360"/>
      </w:pPr>
      <w:rPr>
        <w:rFonts w:hint="eastAsia" w:ascii="宋体" w:hAnsi="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42CBC"/>
    <w:rsid w:val="000109B6"/>
    <w:rsid w:val="00011E9A"/>
    <w:rsid w:val="00013734"/>
    <w:rsid w:val="00017318"/>
    <w:rsid w:val="00024D2B"/>
    <w:rsid w:val="00026FED"/>
    <w:rsid w:val="00030E75"/>
    <w:rsid w:val="00031DB6"/>
    <w:rsid w:val="00033E32"/>
    <w:rsid w:val="00033F5E"/>
    <w:rsid w:val="000343F1"/>
    <w:rsid w:val="000359C8"/>
    <w:rsid w:val="00040AA4"/>
    <w:rsid w:val="00041171"/>
    <w:rsid w:val="00050E25"/>
    <w:rsid w:val="00052DA1"/>
    <w:rsid w:val="0005358B"/>
    <w:rsid w:val="000542C5"/>
    <w:rsid w:val="0005545C"/>
    <w:rsid w:val="00075B50"/>
    <w:rsid w:val="00076A21"/>
    <w:rsid w:val="0008392A"/>
    <w:rsid w:val="000A06C3"/>
    <w:rsid w:val="000B0327"/>
    <w:rsid w:val="000B11BA"/>
    <w:rsid w:val="000B45BE"/>
    <w:rsid w:val="000B53A6"/>
    <w:rsid w:val="000B591D"/>
    <w:rsid w:val="000C2594"/>
    <w:rsid w:val="000C32B4"/>
    <w:rsid w:val="000C7225"/>
    <w:rsid w:val="000D1547"/>
    <w:rsid w:val="000D2253"/>
    <w:rsid w:val="000F0E93"/>
    <w:rsid w:val="000F1529"/>
    <w:rsid w:val="000F393B"/>
    <w:rsid w:val="000F4B9B"/>
    <w:rsid w:val="00102B29"/>
    <w:rsid w:val="00105FFF"/>
    <w:rsid w:val="00111776"/>
    <w:rsid w:val="00114856"/>
    <w:rsid w:val="001263FA"/>
    <w:rsid w:val="001367E1"/>
    <w:rsid w:val="00152A4F"/>
    <w:rsid w:val="00155902"/>
    <w:rsid w:val="0015607F"/>
    <w:rsid w:val="00156702"/>
    <w:rsid w:val="0015689C"/>
    <w:rsid w:val="0016118D"/>
    <w:rsid w:val="001618BC"/>
    <w:rsid w:val="00163751"/>
    <w:rsid w:val="001731AC"/>
    <w:rsid w:val="0017360F"/>
    <w:rsid w:val="00173C82"/>
    <w:rsid w:val="00173F79"/>
    <w:rsid w:val="001815F8"/>
    <w:rsid w:val="001817D5"/>
    <w:rsid w:val="001829A3"/>
    <w:rsid w:val="00184CCC"/>
    <w:rsid w:val="00184D7B"/>
    <w:rsid w:val="001854E0"/>
    <w:rsid w:val="001915B3"/>
    <w:rsid w:val="00197316"/>
    <w:rsid w:val="001A32B5"/>
    <w:rsid w:val="001B7915"/>
    <w:rsid w:val="001C00DD"/>
    <w:rsid w:val="001C1147"/>
    <w:rsid w:val="001C25EA"/>
    <w:rsid w:val="001C6EF7"/>
    <w:rsid w:val="001C743B"/>
    <w:rsid w:val="001D13F8"/>
    <w:rsid w:val="001D463B"/>
    <w:rsid w:val="001D5D63"/>
    <w:rsid w:val="001E0273"/>
    <w:rsid w:val="001F129A"/>
    <w:rsid w:val="001F65AF"/>
    <w:rsid w:val="0020177D"/>
    <w:rsid w:val="002040CF"/>
    <w:rsid w:val="0020542D"/>
    <w:rsid w:val="0020640E"/>
    <w:rsid w:val="002078D5"/>
    <w:rsid w:val="002144D0"/>
    <w:rsid w:val="0021577C"/>
    <w:rsid w:val="00222550"/>
    <w:rsid w:val="002264C3"/>
    <w:rsid w:val="00233397"/>
    <w:rsid w:val="00233DD1"/>
    <w:rsid w:val="00235E56"/>
    <w:rsid w:val="00250C1B"/>
    <w:rsid w:val="00253119"/>
    <w:rsid w:val="002673C2"/>
    <w:rsid w:val="002674B4"/>
    <w:rsid w:val="002902A6"/>
    <w:rsid w:val="00290455"/>
    <w:rsid w:val="00292637"/>
    <w:rsid w:val="002941AF"/>
    <w:rsid w:val="002954CD"/>
    <w:rsid w:val="002A2EFA"/>
    <w:rsid w:val="002A4578"/>
    <w:rsid w:val="002A5A31"/>
    <w:rsid w:val="002B307A"/>
    <w:rsid w:val="002B42E3"/>
    <w:rsid w:val="002B4D49"/>
    <w:rsid w:val="002B55AC"/>
    <w:rsid w:val="002B5DED"/>
    <w:rsid w:val="002B79A5"/>
    <w:rsid w:val="002B7FF2"/>
    <w:rsid w:val="002C560D"/>
    <w:rsid w:val="002C7812"/>
    <w:rsid w:val="002D3C3D"/>
    <w:rsid w:val="002D5B20"/>
    <w:rsid w:val="002E7266"/>
    <w:rsid w:val="002F1BDB"/>
    <w:rsid w:val="002F6ADE"/>
    <w:rsid w:val="00301D24"/>
    <w:rsid w:val="00302CD2"/>
    <w:rsid w:val="00302D23"/>
    <w:rsid w:val="00304C22"/>
    <w:rsid w:val="00312552"/>
    <w:rsid w:val="00322347"/>
    <w:rsid w:val="00337291"/>
    <w:rsid w:val="00341B7A"/>
    <w:rsid w:val="00342027"/>
    <w:rsid w:val="003422C1"/>
    <w:rsid w:val="00342F93"/>
    <w:rsid w:val="003445EA"/>
    <w:rsid w:val="00347568"/>
    <w:rsid w:val="00351BB0"/>
    <w:rsid w:val="003615D5"/>
    <w:rsid w:val="003646F6"/>
    <w:rsid w:val="003668A9"/>
    <w:rsid w:val="00380614"/>
    <w:rsid w:val="00384CF3"/>
    <w:rsid w:val="00386133"/>
    <w:rsid w:val="00393ADC"/>
    <w:rsid w:val="00397789"/>
    <w:rsid w:val="003A3731"/>
    <w:rsid w:val="003A7807"/>
    <w:rsid w:val="003B51C7"/>
    <w:rsid w:val="003C0B86"/>
    <w:rsid w:val="003C16EB"/>
    <w:rsid w:val="003D38E4"/>
    <w:rsid w:val="003D6DD8"/>
    <w:rsid w:val="003E05E5"/>
    <w:rsid w:val="003E2F05"/>
    <w:rsid w:val="003F6400"/>
    <w:rsid w:val="004078E6"/>
    <w:rsid w:val="0041126B"/>
    <w:rsid w:val="00413E4D"/>
    <w:rsid w:val="004142E0"/>
    <w:rsid w:val="00414525"/>
    <w:rsid w:val="00420A20"/>
    <w:rsid w:val="004249AA"/>
    <w:rsid w:val="00425CFD"/>
    <w:rsid w:val="0043070C"/>
    <w:rsid w:val="00435F03"/>
    <w:rsid w:val="00436C91"/>
    <w:rsid w:val="004417B8"/>
    <w:rsid w:val="004516D0"/>
    <w:rsid w:val="00453B39"/>
    <w:rsid w:val="004607A9"/>
    <w:rsid w:val="0047101B"/>
    <w:rsid w:val="00472A5E"/>
    <w:rsid w:val="00474955"/>
    <w:rsid w:val="00486BC2"/>
    <w:rsid w:val="004870FD"/>
    <w:rsid w:val="00491625"/>
    <w:rsid w:val="004963C8"/>
    <w:rsid w:val="004963F5"/>
    <w:rsid w:val="004975BE"/>
    <w:rsid w:val="004A5FB8"/>
    <w:rsid w:val="004B1CDD"/>
    <w:rsid w:val="004B6904"/>
    <w:rsid w:val="004C0F74"/>
    <w:rsid w:val="004C1C1E"/>
    <w:rsid w:val="004D08B6"/>
    <w:rsid w:val="004D20AB"/>
    <w:rsid w:val="004D28F6"/>
    <w:rsid w:val="004D2EF3"/>
    <w:rsid w:val="004D61DC"/>
    <w:rsid w:val="004E2EBE"/>
    <w:rsid w:val="004E5935"/>
    <w:rsid w:val="00501F60"/>
    <w:rsid w:val="005041BB"/>
    <w:rsid w:val="005140DF"/>
    <w:rsid w:val="00514FC1"/>
    <w:rsid w:val="00515AAA"/>
    <w:rsid w:val="00522C33"/>
    <w:rsid w:val="00523EB8"/>
    <w:rsid w:val="00524CCA"/>
    <w:rsid w:val="00536810"/>
    <w:rsid w:val="00542CBC"/>
    <w:rsid w:val="00550A3D"/>
    <w:rsid w:val="0055676A"/>
    <w:rsid w:val="00557586"/>
    <w:rsid w:val="0056395B"/>
    <w:rsid w:val="00564090"/>
    <w:rsid w:val="00570B0A"/>
    <w:rsid w:val="00574FD7"/>
    <w:rsid w:val="00575686"/>
    <w:rsid w:val="00577447"/>
    <w:rsid w:val="00590B34"/>
    <w:rsid w:val="00592C0C"/>
    <w:rsid w:val="00595B35"/>
    <w:rsid w:val="005A327E"/>
    <w:rsid w:val="005A422F"/>
    <w:rsid w:val="005A4A9F"/>
    <w:rsid w:val="005B27DE"/>
    <w:rsid w:val="005C10A4"/>
    <w:rsid w:val="005C18C4"/>
    <w:rsid w:val="005C1930"/>
    <w:rsid w:val="005C3E6F"/>
    <w:rsid w:val="005C6855"/>
    <w:rsid w:val="005D0FD5"/>
    <w:rsid w:val="005D1B7D"/>
    <w:rsid w:val="005D30BA"/>
    <w:rsid w:val="005D630E"/>
    <w:rsid w:val="005D6380"/>
    <w:rsid w:val="005E34FD"/>
    <w:rsid w:val="005E37F1"/>
    <w:rsid w:val="005E4091"/>
    <w:rsid w:val="005F2FDD"/>
    <w:rsid w:val="005F5CA7"/>
    <w:rsid w:val="005F61CD"/>
    <w:rsid w:val="005F6DF3"/>
    <w:rsid w:val="0060600F"/>
    <w:rsid w:val="0060637E"/>
    <w:rsid w:val="00606DA5"/>
    <w:rsid w:val="006113B3"/>
    <w:rsid w:val="00615270"/>
    <w:rsid w:val="0062529F"/>
    <w:rsid w:val="0063045F"/>
    <w:rsid w:val="00631219"/>
    <w:rsid w:val="00643340"/>
    <w:rsid w:val="00645174"/>
    <w:rsid w:val="006521F4"/>
    <w:rsid w:val="0065547A"/>
    <w:rsid w:val="0066436A"/>
    <w:rsid w:val="00666CD0"/>
    <w:rsid w:val="00667B95"/>
    <w:rsid w:val="00670F8B"/>
    <w:rsid w:val="00673683"/>
    <w:rsid w:val="006763BF"/>
    <w:rsid w:val="00680119"/>
    <w:rsid w:val="00682606"/>
    <w:rsid w:val="006833DE"/>
    <w:rsid w:val="00693694"/>
    <w:rsid w:val="00697014"/>
    <w:rsid w:val="00697B78"/>
    <w:rsid w:val="006A4FB6"/>
    <w:rsid w:val="006B5646"/>
    <w:rsid w:val="006C0B12"/>
    <w:rsid w:val="006C29AE"/>
    <w:rsid w:val="006D1092"/>
    <w:rsid w:val="006D7F2E"/>
    <w:rsid w:val="006E01C5"/>
    <w:rsid w:val="006F4B96"/>
    <w:rsid w:val="006F6F3A"/>
    <w:rsid w:val="007005BF"/>
    <w:rsid w:val="00703CAE"/>
    <w:rsid w:val="00703ED4"/>
    <w:rsid w:val="00705221"/>
    <w:rsid w:val="007202D7"/>
    <w:rsid w:val="00721390"/>
    <w:rsid w:val="007215D9"/>
    <w:rsid w:val="007229B6"/>
    <w:rsid w:val="00722B04"/>
    <w:rsid w:val="00733A5D"/>
    <w:rsid w:val="00752892"/>
    <w:rsid w:val="0076088E"/>
    <w:rsid w:val="00765D4E"/>
    <w:rsid w:val="00766F86"/>
    <w:rsid w:val="00772021"/>
    <w:rsid w:val="007730B1"/>
    <w:rsid w:val="00773BD1"/>
    <w:rsid w:val="00781805"/>
    <w:rsid w:val="007820ED"/>
    <w:rsid w:val="00783903"/>
    <w:rsid w:val="007872FA"/>
    <w:rsid w:val="007929AE"/>
    <w:rsid w:val="00795503"/>
    <w:rsid w:val="007A2F40"/>
    <w:rsid w:val="007A4823"/>
    <w:rsid w:val="007B55AC"/>
    <w:rsid w:val="007B7CD0"/>
    <w:rsid w:val="007C0554"/>
    <w:rsid w:val="007C0DFF"/>
    <w:rsid w:val="007C1687"/>
    <w:rsid w:val="007C664E"/>
    <w:rsid w:val="007D7B3F"/>
    <w:rsid w:val="007E2EF5"/>
    <w:rsid w:val="007F00A4"/>
    <w:rsid w:val="007F020C"/>
    <w:rsid w:val="00801E85"/>
    <w:rsid w:val="00807CA4"/>
    <w:rsid w:val="0081107E"/>
    <w:rsid w:val="00812FA3"/>
    <w:rsid w:val="008132F1"/>
    <w:rsid w:val="00813ED7"/>
    <w:rsid w:val="008140A4"/>
    <w:rsid w:val="00814616"/>
    <w:rsid w:val="00826B2C"/>
    <w:rsid w:val="0084400F"/>
    <w:rsid w:val="0085747B"/>
    <w:rsid w:val="00860400"/>
    <w:rsid w:val="00871430"/>
    <w:rsid w:val="008744C6"/>
    <w:rsid w:val="00876457"/>
    <w:rsid w:val="0088654E"/>
    <w:rsid w:val="00887D7C"/>
    <w:rsid w:val="00891EFA"/>
    <w:rsid w:val="00892E4F"/>
    <w:rsid w:val="00893D55"/>
    <w:rsid w:val="00895631"/>
    <w:rsid w:val="008957C7"/>
    <w:rsid w:val="008A0306"/>
    <w:rsid w:val="008A25E1"/>
    <w:rsid w:val="008A2B3A"/>
    <w:rsid w:val="008A4721"/>
    <w:rsid w:val="008B0A87"/>
    <w:rsid w:val="008C15A8"/>
    <w:rsid w:val="008C7798"/>
    <w:rsid w:val="008E2471"/>
    <w:rsid w:val="008E285B"/>
    <w:rsid w:val="008E7DBA"/>
    <w:rsid w:val="008F372C"/>
    <w:rsid w:val="008F64E8"/>
    <w:rsid w:val="00913F73"/>
    <w:rsid w:val="0091400A"/>
    <w:rsid w:val="00917B89"/>
    <w:rsid w:val="00917CA8"/>
    <w:rsid w:val="0093351B"/>
    <w:rsid w:val="00937257"/>
    <w:rsid w:val="00942C65"/>
    <w:rsid w:val="00943CE1"/>
    <w:rsid w:val="009512B3"/>
    <w:rsid w:val="00954342"/>
    <w:rsid w:val="00961A73"/>
    <w:rsid w:val="0097005E"/>
    <w:rsid w:val="00973533"/>
    <w:rsid w:val="0099014C"/>
    <w:rsid w:val="00994A58"/>
    <w:rsid w:val="00995153"/>
    <w:rsid w:val="009A14B8"/>
    <w:rsid w:val="009A5F00"/>
    <w:rsid w:val="009B06CC"/>
    <w:rsid w:val="009C0A86"/>
    <w:rsid w:val="009C0F8A"/>
    <w:rsid w:val="009C62DE"/>
    <w:rsid w:val="009D1440"/>
    <w:rsid w:val="009D1566"/>
    <w:rsid w:val="009D485F"/>
    <w:rsid w:val="009D7560"/>
    <w:rsid w:val="009E1D2A"/>
    <w:rsid w:val="009E5A08"/>
    <w:rsid w:val="009F3C6F"/>
    <w:rsid w:val="00A0103D"/>
    <w:rsid w:val="00A026F1"/>
    <w:rsid w:val="00A0630C"/>
    <w:rsid w:val="00A06BC0"/>
    <w:rsid w:val="00A12B03"/>
    <w:rsid w:val="00A133F0"/>
    <w:rsid w:val="00A13BC4"/>
    <w:rsid w:val="00A22AC3"/>
    <w:rsid w:val="00A263B7"/>
    <w:rsid w:val="00A26E03"/>
    <w:rsid w:val="00A42A98"/>
    <w:rsid w:val="00A54C3B"/>
    <w:rsid w:val="00A57FF5"/>
    <w:rsid w:val="00A61A13"/>
    <w:rsid w:val="00A675CA"/>
    <w:rsid w:val="00A75401"/>
    <w:rsid w:val="00A755D8"/>
    <w:rsid w:val="00A95128"/>
    <w:rsid w:val="00A9577F"/>
    <w:rsid w:val="00AA148F"/>
    <w:rsid w:val="00AA38DA"/>
    <w:rsid w:val="00AA3C90"/>
    <w:rsid w:val="00AA7262"/>
    <w:rsid w:val="00AB3DAA"/>
    <w:rsid w:val="00AB4560"/>
    <w:rsid w:val="00AB46CA"/>
    <w:rsid w:val="00AB4A84"/>
    <w:rsid w:val="00AB5E03"/>
    <w:rsid w:val="00AC2BCE"/>
    <w:rsid w:val="00AC5246"/>
    <w:rsid w:val="00AC6CE5"/>
    <w:rsid w:val="00AD61D3"/>
    <w:rsid w:val="00AD7FFE"/>
    <w:rsid w:val="00AE229B"/>
    <w:rsid w:val="00AE360A"/>
    <w:rsid w:val="00AF29BF"/>
    <w:rsid w:val="00AF3DC0"/>
    <w:rsid w:val="00AF770C"/>
    <w:rsid w:val="00AF7DBA"/>
    <w:rsid w:val="00B14536"/>
    <w:rsid w:val="00B154D7"/>
    <w:rsid w:val="00B15643"/>
    <w:rsid w:val="00B16444"/>
    <w:rsid w:val="00B23341"/>
    <w:rsid w:val="00B2394B"/>
    <w:rsid w:val="00B24A7A"/>
    <w:rsid w:val="00B256BC"/>
    <w:rsid w:val="00B265DD"/>
    <w:rsid w:val="00B27161"/>
    <w:rsid w:val="00B312DF"/>
    <w:rsid w:val="00B418EA"/>
    <w:rsid w:val="00B44E89"/>
    <w:rsid w:val="00B47E27"/>
    <w:rsid w:val="00B57937"/>
    <w:rsid w:val="00B6020D"/>
    <w:rsid w:val="00B61981"/>
    <w:rsid w:val="00B62190"/>
    <w:rsid w:val="00B64F23"/>
    <w:rsid w:val="00B65305"/>
    <w:rsid w:val="00B65F01"/>
    <w:rsid w:val="00B66278"/>
    <w:rsid w:val="00B70139"/>
    <w:rsid w:val="00B759A6"/>
    <w:rsid w:val="00BA13A3"/>
    <w:rsid w:val="00BB0FBF"/>
    <w:rsid w:val="00BB117F"/>
    <w:rsid w:val="00BB5DFA"/>
    <w:rsid w:val="00BB6350"/>
    <w:rsid w:val="00BC4F60"/>
    <w:rsid w:val="00BD2B9B"/>
    <w:rsid w:val="00BE778D"/>
    <w:rsid w:val="00BF5450"/>
    <w:rsid w:val="00BF6379"/>
    <w:rsid w:val="00C0053B"/>
    <w:rsid w:val="00C04A19"/>
    <w:rsid w:val="00C16B9E"/>
    <w:rsid w:val="00C328F3"/>
    <w:rsid w:val="00C370CA"/>
    <w:rsid w:val="00C41E16"/>
    <w:rsid w:val="00C46005"/>
    <w:rsid w:val="00C528EC"/>
    <w:rsid w:val="00C55707"/>
    <w:rsid w:val="00C61A44"/>
    <w:rsid w:val="00C66650"/>
    <w:rsid w:val="00C724E6"/>
    <w:rsid w:val="00C74C8C"/>
    <w:rsid w:val="00C77104"/>
    <w:rsid w:val="00C8488A"/>
    <w:rsid w:val="00C877D0"/>
    <w:rsid w:val="00C93DE0"/>
    <w:rsid w:val="00C95148"/>
    <w:rsid w:val="00CA12D2"/>
    <w:rsid w:val="00CA2D4A"/>
    <w:rsid w:val="00CA2FBB"/>
    <w:rsid w:val="00CA4208"/>
    <w:rsid w:val="00CA5266"/>
    <w:rsid w:val="00CA6CCB"/>
    <w:rsid w:val="00CB40EF"/>
    <w:rsid w:val="00CC0C4B"/>
    <w:rsid w:val="00CC32D2"/>
    <w:rsid w:val="00CC7B2E"/>
    <w:rsid w:val="00CD090A"/>
    <w:rsid w:val="00CD3BFB"/>
    <w:rsid w:val="00CD4445"/>
    <w:rsid w:val="00CD6F96"/>
    <w:rsid w:val="00CE7F15"/>
    <w:rsid w:val="00CF3973"/>
    <w:rsid w:val="00CF3CF3"/>
    <w:rsid w:val="00CF4185"/>
    <w:rsid w:val="00CF46D1"/>
    <w:rsid w:val="00D0522C"/>
    <w:rsid w:val="00D12389"/>
    <w:rsid w:val="00D136F1"/>
    <w:rsid w:val="00D15F5A"/>
    <w:rsid w:val="00D27642"/>
    <w:rsid w:val="00D311A9"/>
    <w:rsid w:val="00D345DD"/>
    <w:rsid w:val="00D35815"/>
    <w:rsid w:val="00D43530"/>
    <w:rsid w:val="00D47AD5"/>
    <w:rsid w:val="00D52A64"/>
    <w:rsid w:val="00D55B74"/>
    <w:rsid w:val="00D62751"/>
    <w:rsid w:val="00D646E4"/>
    <w:rsid w:val="00D66DB4"/>
    <w:rsid w:val="00D70D02"/>
    <w:rsid w:val="00D80B1F"/>
    <w:rsid w:val="00D92E5B"/>
    <w:rsid w:val="00D92E83"/>
    <w:rsid w:val="00DA078D"/>
    <w:rsid w:val="00DA243B"/>
    <w:rsid w:val="00DC1B45"/>
    <w:rsid w:val="00DC2E3E"/>
    <w:rsid w:val="00DC7437"/>
    <w:rsid w:val="00DD5FB5"/>
    <w:rsid w:val="00DE28AF"/>
    <w:rsid w:val="00DF12DD"/>
    <w:rsid w:val="00DF4981"/>
    <w:rsid w:val="00DF78D7"/>
    <w:rsid w:val="00E004D5"/>
    <w:rsid w:val="00E00B3A"/>
    <w:rsid w:val="00E02E3D"/>
    <w:rsid w:val="00E03CB8"/>
    <w:rsid w:val="00E10387"/>
    <w:rsid w:val="00E127D6"/>
    <w:rsid w:val="00E22F56"/>
    <w:rsid w:val="00E3216A"/>
    <w:rsid w:val="00E379A5"/>
    <w:rsid w:val="00E4025E"/>
    <w:rsid w:val="00E41A12"/>
    <w:rsid w:val="00E44F6B"/>
    <w:rsid w:val="00E47F9B"/>
    <w:rsid w:val="00E57927"/>
    <w:rsid w:val="00E57EA3"/>
    <w:rsid w:val="00E60F95"/>
    <w:rsid w:val="00E6664D"/>
    <w:rsid w:val="00E67EE4"/>
    <w:rsid w:val="00E714A2"/>
    <w:rsid w:val="00E753DC"/>
    <w:rsid w:val="00E77406"/>
    <w:rsid w:val="00E77758"/>
    <w:rsid w:val="00E8003B"/>
    <w:rsid w:val="00E81C39"/>
    <w:rsid w:val="00E8353F"/>
    <w:rsid w:val="00E844B9"/>
    <w:rsid w:val="00E9017C"/>
    <w:rsid w:val="00E93CBF"/>
    <w:rsid w:val="00EA69BA"/>
    <w:rsid w:val="00EA6A78"/>
    <w:rsid w:val="00EB203A"/>
    <w:rsid w:val="00EB4AFE"/>
    <w:rsid w:val="00EB58B7"/>
    <w:rsid w:val="00EC1304"/>
    <w:rsid w:val="00ED3F95"/>
    <w:rsid w:val="00ED48B7"/>
    <w:rsid w:val="00ED592F"/>
    <w:rsid w:val="00ED7D4F"/>
    <w:rsid w:val="00EE2C01"/>
    <w:rsid w:val="00EE35BD"/>
    <w:rsid w:val="00EE4B4F"/>
    <w:rsid w:val="00EE5885"/>
    <w:rsid w:val="00EF2B5F"/>
    <w:rsid w:val="00EF3209"/>
    <w:rsid w:val="00EF475A"/>
    <w:rsid w:val="00EF55A0"/>
    <w:rsid w:val="00F05AA7"/>
    <w:rsid w:val="00F07F46"/>
    <w:rsid w:val="00F107CE"/>
    <w:rsid w:val="00F12CBD"/>
    <w:rsid w:val="00F156A4"/>
    <w:rsid w:val="00F214B3"/>
    <w:rsid w:val="00F23EC5"/>
    <w:rsid w:val="00F251C8"/>
    <w:rsid w:val="00F34EE2"/>
    <w:rsid w:val="00F46B27"/>
    <w:rsid w:val="00F505A0"/>
    <w:rsid w:val="00F55965"/>
    <w:rsid w:val="00F56D20"/>
    <w:rsid w:val="00F601D2"/>
    <w:rsid w:val="00F607A1"/>
    <w:rsid w:val="00F62865"/>
    <w:rsid w:val="00F63265"/>
    <w:rsid w:val="00F65A81"/>
    <w:rsid w:val="00F75B55"/>
    <w:rsid w:val="00F92455"/>
    <w:rsid w:val="00F931C8"/>
    <w:rsid w:val="00F9330D"/>
    <w:rsid w:val="00F93CC5"/>
    <w:rsid w:val="00FA1081"/>
    <w:rsid w:val="00FA620F"/>
    <w:rsid w:val="00FA64E4"/>
    <w:rsid w:val="00FA7264"/>
    <w:rsid w:val="00FB16CE"/>
    <w:rsid w:val="00FB257E"/>
    <w:rsid w:val="00FC03A7"/>
    <w:rsid w:val="00FC3D90"/>
    <w:rsid w:val="00FC4202"/>
    <w:rsid w:val="00FC5600"/>
    <w:rsid w:val="00FC64C2"/>
    <w:rsid w:val="00FC7D36"/>
    <w:rsid w:val="00FD145A"/>
    <w:rsid w:val="00FD4224"/>
    <w:rsid w:val="00FF1438"/>
    <w:rsid w:val="00FF2729"/>
    <w:rsid w:val="00FF3767"/>
    <w:rsid w:val="00FF425D"/>
    <w:rsid w:val="028A3930"/>
    <w:rsid w:val="04F806F8"/>
    <w:rsid w:val="13383598"/>
    <w:rsid w:val="3988040E"/>
    <w:rsid w:val="54354829"/>
    <w:rsid w:val="59A00606"/>
    <w:rsid w:val="5D206B20"/>
    <w:rsid w:val="62E128B4"/>
    <w:rsid w:val="6CF06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qFormat/>
    <w:uiPriority w:val="0"/>
    <w:rPr>
      <w:b/>
      <w:bCs/>
    </w:rPr>
  </w:style>
  <w:style w:type="paragraph" w:styleId="3">
    <w:name w:val="annotation text"/>
    <w:basedOn w:val="1"/>
    <w:link w:val="13"/>
    <w:semiHidden/>
    <w:qFormat/>
    <w:uiPriority w:val="0"/>
    <w:pPr>
      <w:jc w:val="left"/>
    </w:pPr>
  </w:style>
  <w:style w:type="paragraph" w:styleId="4">
    <w:name w:val="Document Map"/>
    <w:basedOn w:val="1"/>
    <w:link w:val="15"/>
    <w:qFormat/>
    <w:uiPriority w:val="0"/>
    <w:rPr>
      <w:rFonts w:ascii="宋体"/>
      <w:sz w:val="18"/>
      <w:szCs w:val="18"/>
    </w:rPr>
  </w:style>
  <w:style w:type="paragraph" w:styleId="5">
    <w:name w:val="Balloon Text"/>
    <w:basedOn w:val="1"/>
    <w:semiHidden/>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 w:type="character" w:styleId="11">
    <w:name w:val="annotation reference"/>
    <w:basedOn w:val="8"/>
    <w:semiHidden/>
    <w:qFormat/>
    <w:uiPriority w:val="0"/>
    <w:rPr>
      <w:sz w:val="21"/>
      <w:szCs w:val="21"/>
    </w:rPr>
  </w:style>
  <w:style w:type="character" w:customStyle="1" w:styleId="13">
    <w:name w:val="批注文字 字符"/>
    <w:basedOn w:val="8"/>
    <w:link w:val="3"/>
    <w:semiHidden/>
    <w:qFormat/>
    <w:uiPriority w:val="0"/>
    <w:rPr>
      <w:kern w:val="2"/>
      <w:sz w:val="21"/>
      <w:szCs w:val="24"/>
    </w:rPr>
  </w:style>
  <w:style w:type="character" w:customStyle="1" w:styleId="14">
    <w:name w:val="批注主题 字符"/>
    <w:basedOn w:val="13"/>
    <w:link w:val="2"/>
    <w:qFormat/>
    <w:uiPriority w:val="0"/>
    <w:rPr>
      <w:kern w:val="2"/>
      <w:sz w:val="21"/>
      <w:szCs w:val="24"/>
    </w:rPr>
  </w:style>
  <w:style w:type="character" w:customStyle="1" w:styleId="15">
    <w:name w:val="文档结构图 字符"/>
    <w:basedOn w:val="8"/>
    <w:link w:val="4"/>
    <w:qFormat/>
    <w:uiPriority w:val="0"/>
    <w:rPr>
      <w:rFonts w:ascii="宋体"/>
      <w:kern w:val="2"/>
      <w:sz w:val="18"/>
      <w:szCs w:val="18"/>
    </w:rPr>
  </w:style>
  <w:style w:type="paragraph" w:customStyle="1" w:styleId="1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7963BBB4D6579946835B22EC09289808" ma:contentTypeVersion="2" ma:contentTypeDescription="新建文档。" ma:contentTypeScope="" ma:versionID="fa5730b7bb9e7ca0b478bfd429aa722a">
  <xsd:schema xmlns:xsd="http://www.w3.org/2001/XMLSchema" xmlns:p="http://schemas.microsoft.com/office/2006/metadata/properties" xmlns:ns2="527d641e-8f9a-4220-9d1e-691336ed0046" targetNamespace="http://schemas.microsoft.com/office/2006/metadata/properties" ma:root="true" ma:fieldsID="c98d83ef21f6d72f4e1c9d862d2f4517" ns2:_="">
    <xsd:import namespace="527d641e-8f9a-4220-9d1e-691336ed0046"/>
    <xsd:element name="properties">
      <xsd:complexType>
        <xsd:sequence>
          <xsd:element name="documentManagement">
            <xsd:complexType>
              <xsd:all>
                <xsd:element ref="ns2:_x4e0a__x4f20__x8005_" minOccurs="0"/>
                <xsd:element ref="ns2:_x5173__x5361_" minOccurs="0"/>
              </xsd:all>
            </xsd:complexType>
          </xsd:element>
        </xsd:sequence>
      </xsd:complexType>
    </xsd:element>
  </xsd:schema>
  <xsd:schema xmlns:xsd="http://www.w3.org/2001/XMLSchema" xmlns:dms="http://schemas.microsoft.com/office/2006/documentManagement/types" targetNamespace="527d641e-8f9a-4220-9d1e-691336ed0046" elementFormDefault="qualified">
    <xsd:import namespace="http://schemas.microsoft.com/office/2006/documentManagement/types"/>
    <xsd:element name="_x4e0a__x4f20__x8005_" ma:index="8" nillable="true" ma:displayName="上传者" ma:description="上传者" ma:internalName="_x4e0a__x4f20__x8005_">
      <xsd:simpleType>
        <xsd:restriction base="dms:Text">
          <xsd:maxLength value="20"/>
        </xsd:restriction>
      </xsd:simpleType>
    </xsd:element>
    <xsd:element name="_x5173__x5361_" ma:index="9" nillable="true" ma:displayName="关卡" ma:internalName="_x5173__x5361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ma:readOnly="true"/>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x5173__x5361_ xmlns="527d641e-8f9a-4220-9d1e-691336ed0046">处理人员4</_x5173__x5361_>
    <_x4e0a__x4f20__x8005_ xmlns="527d641e-8f9a-4220-9d1e-691336ed0046">KLSZ\wangli2</_x4e0a__x4f20__x8005_>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B9DC83-EB45-4819-BC36-2D4130E6344D}">
  <ds:schemaRefs/>
</ds:datastoreItem>
</file>

<file path=customXml/itemProps3.xml><?xml version="1.0" encoding="utf-8"?>
<ds:datastoreItem xmlns:ds="http://schemas.openxmlformats.org/officeDocument/2006/customXml" ds:itemID="{B79DD875-2957-43ED-99F4-281A77547D52}">
  <ds:schemaRefs/>
</ds:datastoreItem>
</file>

<file path=customXml/itemProps4.xml><?xml version="1.0" encoding="utf-8"?>
<ds:datastoreItem xmlns:ds="http://schemas.openxmlformats.org/officeDocument/2006/customXml" ds:itemID="{2969A2DA-3512-4343-9F27-4B69AA5E6E0F}">
  <ds:schemaRefs/>
</ds:datastoreItem>
</file>

<file path=customXml/itemProps5.xml><?xml version="1.0" encoding="utf-8"?>
<ds:datastoreItem xmlns:ds="http://schemas.openxmlformats.org/officeDocument/2006/customXml" ds:itemID="{736D3415-3E31-4C0B-BFF3-7EFB584C28D8}">
  <ds:schemaRefs/>
</ds:datastoreItem>
</file>

<file path=customXml/itemProps6.xml><?xml version="1.0" encoding="utf-8"?>
<ds:datastoreItem xmlns:ds="http://schemas.openxmlformats.org/officeDocument/2006/customXml" ds:itemID="{FE36C124-2A93-4DBF-8DD6-5591F624D421}">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Pages>
  <Words>1773</Words>
  <Characters>1825</Characters>
  <Lines>14</Lines>
  <Paragraphs>4</Paragraphs>
  <TotalTime>506</TotalTime>
  <ScaleCrop>false</ScaleCrop>
  <LinksUpToDate>false</LinksUpToDate>
  <CharactersWithSpaces>1973</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2019-11-16T02:45:00Z</dcterms:created>
  <dc:creator>刘瀛</dc:creator>
  <cp:lastModifiedBy>liuyb</cp:lastModifiedBy>
  <cp:lastPrinted>2012-11-21T02:17:00Z</cp:lastPrinted>
  <dcterms:modified xsi:type="dcterms:W3CDTF">2026-08-12T10:10:23Z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le">
    <vt:lpwstr>1.0+2017年采购合同+模版（年度合同）法改.docx</vt:lpwstr>
  </property>
  <property fmtid="{D5CDD505-2E9C-101B-9397-08002B2CF9AE}" pid="4" name="KSOProductBuildVer">
    <vt:lpwstr>2052-10.8.2.7119</vt:lpwstr>
  </property>
  <property fmtid="{D5CDD505-2E9C-101B-9397-08002B2CF9AE}" pid="5" name="KSOTemplateDocerSaveRecord">
    <vt:lpwstr>eyJoZGlkIjoiMjRmYzVmNTkyNTk0YWUwYmQ0MzIzZDE4MzlkMmU1ZTQiLCJ1c2VySWQiOiIxMzA0NDIwMTg3In0=</vt:lpwstr>
  </property>
  <property fmtid="{D5CDD505-2E9C-101B-9397-08002B2CF9AE}" pid="6" name="ICV">
    <vt:lpwstr>784F6EBFBBD547CB9B29CC64CCD8D8C6_12</vt:lpwstr>
  </property>
</Properties>
</file>